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92EB9" w14:textId="0DF25076" w:rsidR="00053D0A" w:rsidRPr="00053D0A" w:rsidRDefault="006C6A26" w:rsidP="006C6A26">
      <w:pPr>
        <w:spacing w:after="0"/>
        <w:jc w:val="center"/>
        <w:rPr>
          <w:b/>
          <w:sz w:val="32"/>
          <w:lang w:val="bg-BG"/>
        </w:rPr>
      </w:pPr>
      <w:bookmarkStart w:id="0" w:name="_GoBack"/>
      <w:bookmarkEnd w:id="0"/>
      <w:r>
        <w:rPr>
          <w:b/>
          <w:sz w:val="32"/>
          <w:lang w:val="bg-BG"/>
        </w:rPr>
        <w:t xml:space="preserve">Програма  по </w:t>
      </w:r>
      <w:r w:rsidR="00053D0A" w:rsidRPr="00053D0A">
        <w:rPr>
          <w:b/>
          <w:sz w:val="32"/>
          <w:lang w:val="bg-BG"/>
        </w:rPr>
        <w:t>Проект MOVECO</w:t>
      </w:r>
    </w:p>
    <w:p w14:paraId="286F612F" w14:textId="5722EE13" w:rsidR="00053D0A" w:rsidRPr="006C6A26" w:rsidRDefault="00053D0A" w:rsidP="00053D0A">
      <w:pPr>
        <w:spacing w:after="0"/>
        <w:jc w:val="center"/>
        <w:rPr>
          <w:sz w:val="32"/>
          <w:lang w:val="bg-BG"/>
        </w:rPr>
      </w:pPr>
      <w:r w:rsidRPr="006C6A26">
        <w:rPr>
          <w:sz w:val="32"/>
          <w:lang w:val="bg-BG"/>
        </w:rPr>
        <w:t>Международен Форум „Кръгова икономика –  ефективно използване на ресурсите в Дунавския регион“</w:t>
      </w:r>
    </w:p>
    <w:p w14:paraId="331181E6" w14:textId="27A26ACD" w:rsidR="00053D0A" w:rsidRPr="006C6A26" w:rsidRDefault="00053D0A" w:rsidP="00053D0A">
      <w:pPr>
        <w:spacing w:after="0"/>
        <w:jc w:val="center"/>
        <w:rPr>
          <w:b/>
          <w:sz w:val="32"/>
          <w:lang w:val="bg-BG"/>
        </w:rPr>
      </w:pPr>
      <w:r w:rsidRPr="006C6A26">
        <w:rPr>
          <w:b/>
          <w:sz w:val="32"/>
          <w:lang w:val="bg-BG"/>
        </w:rPr>
        <w:t xml:space="preserve">Дата: </w:t>
      </w:r>
      <w:r w:rsidR="006C6A26" w:rsidRPr="006C6A26">
        <w:rPr>
          <w:b/>
          <w:sz w:val="32"/>
          <w:lang w:val="bg-BG"/>
        </w:rPr>
        <w:t>4 декември 2018г.</w:t>
      </w:r>
    </w:p>
    <w:p w14:paraId="1ECC0ABB" w14:textId="77777777" w:rsidR="006C6A26" w:rsidRDefault="00053D0A" w:rsidP="00053D0A">
      <w:pPr>
        <w:spacing w:after="0"/>
        <w:jc w:val="center"/>
        <w:rPr>
          <w:sz w:val="32"/>
          <w:lang w:val="bg-BG"/>
        </w:rPr>
      </w:pPr>
      <w:r w:rsidRPr="006C6A26">
        <w:rPr>
          <w:sz w:val="32"/>
          <w:lang w:val="bg-BG"/>
        </w:rPr>
        <w:t>Българска търговско-промишлена палата</w:t>
      </w:r>
      <w:r w:rsidR="003C3E14" w:rsidRPr="006C6A26">
        <w:rPr>
          <w:sz w:val="32"/>
          <w:lang w:val="bg-BG"/>
        </w:rPr>
        <w:t xml:space="preserve">, </w:t>
      </w:r>
    </w:p>
    <w:p w14:paraId="1A18BB23" w14:textId="622424FB" w:rsidR="003C3E14" w:rsidRPr="006C6A26" w:rsidRDefault="00053D0A" w:rsidP="006C6A26">
      <w:pPr>
        <w:spacing w:after="0"/>
        <w:jc w:val="center"/>
        <w:rPr>
          <w:sz w:val="32"/>
          <w:lang w:val="bg-BG"/>
        </w:rPr>
      </w:pPr>
      <w:r w:rsidRPr="006C6A26">
        <w:rPr>
          <w:sz w:val="32"/>
          <w:lang w:val="bg-BG"/>
        </w:rPr>
        <w:t>Зала А,</w:t>
      </w:r>
      <w:r w:rsidR="006C6A26">
        <w:rPr>
          <w:sz w:val="32"/>
          <w:lang w:val="bg-BG"/>
        </w:rPr>
        <w:t xml:space="preserve"> </w:t>
      </w:r>
      <w:r w:rsidR="00465128">
        <w:rPr>
          <w:sz w:val="32"/>
          <w:lang w:val="bg-BG"/>
        </w:rPr>
        <w:t>ул. Искър 9</w:t>
      </w:r>
      <w:r w:rsidRPr="006C6A26">
        <w:rPr>
          <w:sz w:val="32"/>
          <w:lang w:val="bg-BG"/>
        </w:rPr>
        <w:t>, София</w:t>
      </w:r>
    </w:p>
    <w:p w14:paraId="72143A32" w14:textId="28CC3B33" w:rsidR="00053D0A" w:rsidRPr="006C6A26" w:rsidRDefault="000D2AD0" w:rsidP="00053D0A">
      <w:pPr>
        <w:spacing w:after="0"/>
        <w:jc w:val="center"/>
        <w:rPr>
          <w:sz w:val="32"/>
          <w:u w:val="single"/>
          <w:lang w:val="bg-BG"/>
        </w:rPr>
      </w:pPr>
      <w:r>
        <w:rPr>
          <w:sz w:val="32"/>
          <w:u w:val="single"/>
          <w:lang w:val="bg-BG"/>
        </w:rPr>
        <w:t>Начален час: 14:15</w:t>
      </w:r>
    </w:p>
    <w:p w14:paraId="1287675F" w14:textId="77777777" w:rsidR="00053D0A" w:rsidRPr="00053D0A" w:rsidRDefault="00053D0A" w:rsidP="00053D0A">
      <w:pPr>
        <w:spacing w:after="0"/>
        <w:jc w:val="center"/>
        <w:rPr>
          <w:b/>
          <w:sz w:val="32"/>
          <w:lang w:val="bg-BG"/>
        </w:rPr>
      </w:pPr>
    </w:p>
    <w:p w14:paraId="75CCAC0A" w14:textId="19797990" w:rsidR="00BB6554" w:rsidRPr="006C6A26" w:rsidRDefault="006C6A26" w:rsidP="006C6A2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</w:t>
      </w:r>
      <w:r w:rsidRPr="006C6A26">
        <w:rPr>
          <w:sz w:val="24"/>
          <w:szCs w:val="24"/>
          <w:lang w:val="bg-BG"/>
        </w:rPr>
        <w:t>поред нов доклад на ОИСР</w:t>
      </w:r>
      <w:r>
        <w:rPr>
          <w:sz w:val="24"/>
          <w:szCs w:val="24"/>
          <w:lang w:val="bg-BG"/>
        </w:rPr>
        <w:t>, с</w:t>
      </w:r>
      <w:r w:rsidR="00053D0A" w:rsidRPr="006C6A26">
        <w:rPr>
          <w:sz w:val="24"/>
          <w:szCs w:val="24"/>
          <w:lang w:val="bg-BG"/>
        </w:rPr>
        <w:t>ветовната консумация на суровини се очаква да се удвои до 2060 г., докато глобалната икономика се разраства и жизнените стандарти се повишават, поставяйки два пъти повече натиск върху око</w:t>
      </w:r>
      <w:r>
        <w:rPr>
          <w:sz w:val="24"/>
          <w:szCs w:val="24"/>
          <w:lang w:val="bg-BG"/>
        </w:rPr>
        <w:t>лната среда, който виждаме днес</w:t>
      </w:r>
      <w:r w:rsidR="00053D0A" w:rsidRPr="006C6A26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="00053D0A" w:rsidRPr="006C6A26">
        <w:rPr>
          <w:sz w:val="24"/>
          <w:szCs w:val="24"/>
          <w:lang w:val="bg-BG"/>
        </w:rPr>
        <w:t>В доклада се посочва, че употребат</w:t>
      </w:r>
      <w:r w:rsidR="00FA728E" w:rsidRPr="006C6A26">
        <w:rPr>
          <w:sz w:val="24"/>
          <w:szCs w:val="24"/>
          <w:lang w:val="bg-BG"/>
        </w:rPr>
        <w:t>а на материали в световен мащаб ще нарасне</w:t>
      </w:r>
      <w:r w:rsidR="00053D0A" w:rsidRPr="006C6A26">
        <w:rPr>
          <w:sz w:val="24"/>
          <w:szCs w:val="24"/>
          <w:lang w:val="bg-BG"/>
        </w:rPr>
        <w:t xml:space="preserve"> до 167 </w:t>
      </w:r>
      <w:proofErr w:type="spellStart"/>
      <w:r w:rsidR="00053D0A" w:rsidRPr="006C6A26">
        <w:rPr>
          <w:sz w:val="24"/>
          <w:szCs w:val="24"/>
          <w:lang w:val="bg-BG"/>
        </w:rPr>
        <w:t>гигатона</w:t>
      </w:r>
      <w:proofErr w:type="spellEnd"/>
      <w:r>
        <w:rPr>
          <w:sz w:val="24"/>
          <w:szCs w:val="24"/>
          <w:lang w:val="bg-BG"/>
        </w:rPr>
        <w:t xml:space="preserve"> през 2060 г. при</w:t>
      </w:r>
      <w:r w:rsidR="00BB6554" w:rsidRPr="006C6A26">
        <w:rPr>
          <w:sz w:val="24"/>
          <w:szCs w:val="24"/>
          <w:lang w:val="bg-BG"/>
        </w:rPr>
        <w:t xml:space="preserve"> 90 </w:t>
      </w:r>
      <w:proofErr w:type="spellStart"/>
      <w:r w:rsidR="00BB6554" w:rsidRPr="006C6A26">
        <w:rPr>
          <w:sz w:val="24"/>
          <w:szCs w:val="24"/>
          <w:lang w:val="bg-BG"/>
        </w:rPr>
        <w:t>гигатона</w:t>
      </w:r>
      <w:proofErr w:type="spellEnd"/>
      <w:r w:rsidR="00053D0A" w:rsidRPr="006C6A26">
        <w:rPr>
          <w:sz w:val="24"/>
          <w:szCs w:val="24"/>
          <w:lang w:val="bg-BG"/>
        </w:rPr>
        <w:t xml:space="preserve"> днес, докато световното население </w:t>
      </w:r>
      <w:r w:rsidR="00BB6554" w:rsidRPr="006C6A26">
        <w:rPr>
          <w:sz w:val="24"/>
          <w:szCs w:val="24"/>
          <w:lang w:val="bg-BG"/>
        </w:rPr>
        <w:t>ще нарасне до 10 милиарда души.</w:t>
      </w:r>
      <w:r>
        <w:rPr>
          <w:sz w:val="24"/>
          <w:szCs w:val="24"/>
          <w:lang w:val="bg-BG"/>
        </w:rPr>
        <w:t xml:space="preserve"> </w:t>
      </w:r>
      <w:r w:rsidR="00BB6554" w:rsidRPr="006C6A26">
        <w:rPr>
          <w:sz w:val="24"/>
          <w:szCs w:val="24"/>
          <w:lang w:val="bg-BG"/>
        </w:rPr>
        <w:t>Рециклиращата индустрия трябва да</w:t>
      </w:r>
      <w:r>
        <w:rPr>
          <w:sz w:val="24"/>
          <w:szCs w:val="24"/>
          <w:lang w:val="bg-BG"/>
        </w:rPr>
        <w:t xml:space="preserve"> увеличи своята конкурентоспособност</w:t>
      </w:r>
      <w:r w:rsidR="00BB6554" w:rsidRPr="006C6A26">
        <w:rPr>
          <w:sz w:val="24"/>
          <w:szCs w:val="24"/>
          <w:lang w:val="bg-BG"/>
        </w:rPr>
        <w:t xml:space="preserve">. Милиони тонове отпадъци от електрическо и електронно оборудване се генерират всяка година в Европа, но само малка част от излязлото от употреба електрическо и електронно оборудване ИУЕЕП достига крайната стъпка за рециклиране, при която критичните метали се възстановяват за вторично използване. </w:t>
      </w:r>
    </w:p>
    <w:p w14:paraId="1415CB9B" w14:textId="518EB735" w:rsidR="00B350F4" w:rsidRPr="006C6A26" w:rsidRDefault="00BB6554" w:rsidP="006C6A26">
      <w:pPr>
        <w:jc w:val="both"/>
        <w:rPr>
          <w:sz w:val="24"/>
          <w:szCs w:val="24"/>
          <w:lang w:val="bg-BG"/>
        </w:rPr>
      </w:pPr>
      <w:r w:rsidRPr="006C6A26">
        <w:rPr>
          <w:sz w:val="24"/>
          <w:szCs w:val="24"/>
          <w:lang w:val="bg-BG"/>
        </w:rPr>
        <w:t>Присъединете се във форума, където ще обсъдим тези въпроси и бъдещите възможности</w:t>
      </w:r>
      <w:r w:rsidR="00FA728E" w:rsidRPr="006C6A26">
        <w:rPr>
          <w:sz w:val="24"/>
          <w:szCs w:val="24"/>
          <w:lang w:val="bg-BG"/>
        </w:rPr>
        <w:t xml:space="preserve"> за развитие на Кръговата икономика</w:t>
      </w:r>
      <w:r w:rsidRPr="006C6A26">
        <w:rPr>
          <w:sz w:val="24"/>
          <w:szCs w:val="24"/>
          <w:lang w:val="bg-BG"/>
        </w:rPr>
        <w:t xml:space="preserve"> в Дунавския регион!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507"/>
      </w:tblGrid>
      <w:tr w:rsidR="006D4DF7" w:rsidRPr="00D6521B" w14:paraId="5BDA417A" w14:textId="77777777" w:rsidTr="00D6521B">
        <w:tc>
          <w:tcPr>
            <w:tcW w:w="1555" w:type="dxa"/>
          </w:tcPr>
          <w:p w14:paraId="63D2C7E1" w14:textId="469CACB8" w:rsidR="006D4DF7" w:rsidRPr="00D6521B" w:rsidRDefault="006D4DF7" w:rsidP="006D4DF7">
            <w:pPr>
              <w:rPr>
                <w:sz w:val="24"/>
                <w:szCs w:val="24"/>
                <w:lang w:val="bg-BG"/>
              </w:rPr>
            </w:pPr>
            <w:r w:rsidRPr="00D6521B">
              <w:rPr>
                <w:sz w:val="24"/>
                <w:szCs w:val="24"/>
                <w:lang w:val="bg-BG"/>
              </w:rPr>
              <w:t>14.15 – 14.30</w:t>
            </w:r>
            <w:r w:rsidRPr="00D6521B"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7507" w:type="dxa"/>
          </w:tcPr>
          <w:p w14:paraId="284AE259" w14:textId="42F8D3F4" w:rsidR="006D4DF7" w:rsidRPr="00D6521B" w:rsidRDefault="006D4DF7" w:rsidP="006D4DF7">
            <w:pPr>
              <w:rPr>
                <w:sz w:val="24"/>
                <w:szCs w:val="24"/>
                <w:lang w:val="bg-BG"/>
              </w:rPr>
            </w:pPr>
            <w:r w:rsidRPr="00D6521B">
              <w:rPr>
                <w:sz w:val="24"/>
                <w:szCs w:val="24"/>
                <w:lang w:val="bg-BG"/>
              </w:rPr>
              <w:t>Регистрация</w:t>
            </w:r>
          </w:p>
        </w:tc>
      </w:tr>
      <w:tr w:rsidR="006D4DF7" w:rsidRPr="00D6521B" w14:paraId="01C242DB" w14:textId="77777777" w:rsidTr="00D6521B">
        <w:tc>
          <w:tcPr>
            <w:tcW w:w="1555" w:type="dxa"/>
          </w:tcPr>
          <w:p w14:paraId="098F05EF" w14:textId="6B890161" w:rsidR="006D4DF7" w:rsidRPr="00D6521B" w:rsidRDefault="006D4DF7" w:rsidP="00E0052E">
            <w:pPr>
              <w:rPr>
                <w:sz w:val="24"/>
                <w:szCs w:val="24"/>
                <w:lang w:val="bg-BG"/>
              </w:rPr>
            </w:pPr>
            <w:r w:rsidRPr="00D6521B">
              <w:rPr>
                <w:sz w:val="24"/>
                <w:szCs w:val="24"/>
                <w:lang w:val="bg-BG"/>
              </w:rPr>
              <w:t>14.30 – 17:00</w:t>
            </w:r>
            <w:r w:rsidRPr="00D6521B"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7507" w:type="dxa"/>
          </w:tcPr>
          <w:p w14:paraId="4116FF5D" w14:textId="2A4F6595" w:rsidR="006D4DF7" w:rsidRPr="00D6521B" w:rsidRDefault="006D4DF7" w:rsidP="006D4DF7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:lang w:val="bg-BG"/>
              </w:rPr>
            </w:pPr>
            <w:r w:rsidRPr="00D6521B">
              <w:rPr>
                <w:sz w:val="24"/>
                <w:szCs w:val="24"/>
                <w:lang w:val="bg-BG"/>
              </w:rPr>
              <w:t>Кратко представяне на проект MOVECО, 10 мин., (Българска търговско-промишлена палата)</w:t>
            </w:r>
          </w:p>
          <w:p w14:paraId="09C52ADA" w14:textId="77777777" w:rsidR="006D4DF7" w:rsidRPr="00D6521B" w:rsidRDefault="006D4DF7" w:rsidP="006D4DF7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:lang w:val="bg-BG"/>
              </w:rPr>
            </w:pPr>
            <w:r w:rsidRPr="00D6521B">
              <w:rPr>
                <w:sz w:val="24"/>
                <w:szCs w:val="24"/>
                <w:lang w:val="bg-BG"/>
              </w:rPr>
              <w:t>Въведение в кръговата икономика, действащо и предстоящо законодателство на ЕС (Словенската търговско-промишлена палата), 15 мин</w:t>
            </w:r>
          </w:p>
          <w:p w14:paraId="1E45BB18" w14:textId="57DE89C0" w:rsidR="006D4DF7" w:rsidRPr="00D6521B" w:rsidRDefault="006D4DF7" w:rsidP="006D4DF7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:lang w:val="bg-BG"/>
              </w:rPr>
            </w:pPr>
            <w:r w:rsidRPr="00D6521B">
              <w:rPr>
                <w:sz w:val="24"/>
                <w:szCs w:val="24"/>
                <w:lang w:val="bg-BG"/>
              </w:rPr>
              <w:t>Презентация за материалните потоци в контекста на Кръговата икономика (Словенската търговско-промишлена палата), Мерки (Министерство на околната среда на Словения),</w:t>
            </w:r>
            <w:r w:rsidR="00D6521B">
              <w:rPr>
                <w:sz w:val="24"/>
                <w:szCs w:val="24"/>
                <w:lang w:val="bg-BG"/>
              </w:rPr>
              <w:t xml:space="preserve">  Анализ за успешен преход към кръгова</w:t>
            </w:r>
            <w:r w:rsidRPr="00D6521B">
              <w:rPr>
                <w:sz w:val="24"/>
                <w:szCs w:val="24"/>
                <w:lang w:val="bg-BG"/>
              </w:rPr>
              <w:t xml:space="preserve"> икономика (Консорциум Европа), 30 мин</w:t>
            </w:r>
          </w:p>
          <w:p w14:paraId="79D2A919" w14:textId="0939830C" w:rsidR="006D4DF7" w:rsidRPr="00D6521B" w:rsidRDefault="006D4DF7" w:rsidP="006D4DF7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:lang w:val="bg-BG"/>
              </w:rPr>
            </w:pPr>
            <w:r w:rsidRPr="00D6521B">
              <w:rPr>
                <w:sz w:val="24"/>
                <w:szCs w:val="24"/>
                <w:lang w:val="bg-BG"/>
              </w:rPr>
              <w:t>Работа в отбори (български и международни групи)</w:t>
            </w:r>
          </w:p>
          <w:p w14:paraId="21AE1DB1" w14:textId="5BB9998A" w:rsidR="006D4DF7" w:rsidRPr="00D6521B" w:rsidRDefault="006D4DF7" w:rsidP="00D6521B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lang w:val="bg-BG"/>
              </w:rPr>
            </w:pPr>
            <w:r w:rsidRPr="00D6521B">
              <w:rPr>
                <w:sz w:val="24"/>
                <w:szCs w:val="24"/>
                <w:lang w:val="bg-BG"/>
              </w:rPr>
              <w:t>Г</w:t>
            </w:r>
            <w:r w:rsidR="00D6521B" w:rsidRPr="00D6521B">
              <w:rPr>
                <w:sz w:val="24"/>
                <w:szCs w:val="24"/>
                <w:lang w:val="bg-BG"/>
              </w:rPr>
              <w:t>рупа на иновационните лидери</w:t>
            </w:r>
          </w:p>
          <w:p w14:paraId="2C38351A" w14:textId="77777777" w:rsidR="00D6521B" w:rsidRPr="00D6521B" w:rsidRDefault="00D6521B" w:rsidP="00D6521B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lang w:val="bg-BG"/>
              </w:rPr>
            </w:pPr>
            <w:r w:rsidRPr="00D6521B">
              <w:rPr>
                <w:sz w:val="24"/>
                <w:szCs w:val="24"/>
                <w:lang w:val="bg-BG"/>
              </w:rPr>
              <w:t>Група на умерените иноватори</w:t>
            </w:r>
          </w:p>
          <w:p w14:paraId="4EE351B4" w14:textId="0145104B" w:rsidR="006D4DF7" w:rsidRPr="00D6521B" w:rsidRDefault="00D6521B" w:rsidP="00D6521B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lang w:val="bg-BG"/>
              </w:rPr>
            </w:pPr>
            <w:r w:rsidRPr="00D6521B">
              <w:rPr>
                <w:sz w:val="24"/>
                <w:szCs w:val="24"/>
                <w:lang w:val="bg-BG"/>
              </w:rPr>
              <w:t>Група на скромните иноватори</w:t>
            </w:r>
          </w:p>
        </w:tc>
      </w:tr>
      <w:tr w:rsidR="006D4DF7" w:rsidRPr="00D6521B" w14:paraId="75E90F4E" w14:textId="77777777" w:rsidTr="00D6521B">
        <w:tc>
          <w:tcPr>
            <w:tcW w:w="1555" w:type="dxa"/>
          </w:tcPr>
          <w:p w14:paraId="5EA73BC0" w14:textId="61F2B632" w:rsidR="006D4DF7" w:rsidRPr="00D6521B" w:rsidRDefault="006D4DF7" w:rsidP="006D4DF7">
            <w:pPr>
              <w:rPr>
                <w:sz w:val="24"/>
                <w:szCs w:val="24"/>
                <w:lang w:val="bg-BG"/>
              </w:rPr>
            </w:pPr>
            <w:r w:rsidRPr="00D6521B">
              <w:rPr>
                <w:sz w:val="24"/>
                <w:szCs w:val="24"/>
                <w:lang w:val="bg-BG"/>
              </w:rPr>
              <w:t xml:space="preserve">17.00  </w:t>
            </w:r>
          </w:p>
        </w:tc>
        <w:tc>
          <w:tcPr>
            <w:tcW w:w="7507" w:type="dxa"/>
          </w:tcPr>
          <w:p w14:paraId="50AC1D33" w14:textId="37447FBF" w:rsidR="006D4DF7" w:rsidRPr="00D6521B" w:rsidRDefault="006D4DF7" w:rsidP="00E0052E">
            <w:pPr>
              <w:rPr>
                <w:sz w:val="24"/>
                <w:szCs w:val="24"/>
                <w:lang w:val="bg-BG"/>
              </w:rPr>
            </w:pPr>
            <w:proofErr w:type="spellStart"/>
            <w:r w:rsidRPr="00D6521B">
              <w:rPr>
                <w:sz w:val="24"/>
                <w:szCs w:val="24"/>
                <w:lang w:val="bg-BG"/>
              </w:rPr>
              <w:t>Нетуъркинг</w:t>
            </w:r>
            <w:proofErr w:type="spellEnd"/>
            <w:r w:rsidRPr="00D6521B">
              <w:rPr>
                <w:sz w:val="24"/>
                <w:szCs w:val="24"/>
                <w:lang w:val="bg-BG"/>
              </w:rPr>
              <w:t>, коктейл</w:t>
            </w:r>
          </w:p>
        </w:tc>
      </w:tr>
    </w:tbl>
    <w:p w14:paraId="3A9F404D" w14:textId="77777777" w:rsidR="009B2994" w:rsidRPr="006C6A26" w:rsidRDefault="009B2994" w:rsidP="006D4DF7">
      <w:pPr>
        <w:rPr>
          <w:sz w:val="24"/>
          <w:szCs w:val="24"/>
          <w:lang w:val="bg-BG"/>
        </w:rPr>
      </w:pPr>
    </w:p>
    <w:sectPr w:rsidR="009B2994" w:rsidRPr="006C6A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6A3C6" w14:textId="77777777" w:rsidR="003B28EF" w:rsidRDefault="003B28EF" w:rsidP="001A422B">
      <w:pPr>
        <w:spacing w:after="0" w:line="240" w:lineRule="auto"/>
      </w:pPr>
      <w:r>
        <w:separator/>
      </w:r>
    </w:p>
  </w:endnote>
  <w:endnote w:type="continuationSeparator" w:id="0">
    <w:p w14:paraId="311DDB1C" w14:textId="77777777" w:rsidR="003B28EF" w:rsidRDefault="003B28EF" w:rsidP="001A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82EA7" w14:textId="77777777" w:rsidR="003B28EF" w:rsidRDefault="003B28EF" w:rsidP="001A422B">
      <w:pPr>
        <w:spacing w:after="0" w:line="240" w:lineRule="auto"/>
      </w:pPr>
      <w:r>
        <w:separator/>
      </w:r>
    </w:p>
  </w:footnote>
  <w:footnote w:type="continuationSeparator" w:id="0">
    <w:p w14:paraId="5EB5AED9" w14:textId="77777777" w:rsidR="003B28EF" w:rsidRDefault="003B28EF" w:rsidP="001A4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51DC2" w14:textId="1E547170" w:rsidR="00AD1A61" w:rsidRDefault="00370497" w:rsidP="00370497">
    <w:pPr>
      <w:pStyle w:val="Header"/>
      <w:tabs>
        <w:tab w:val="left" w:pos="180"/>
      </w:tabs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28909800" wp14:editId="4E24085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04875" cy="584731"/>
          <wp:effectExtent l="0" t="0" r="0" b="6350"/>
          <wp:wrapNone/>
          <wp:docPr id="7" name="Picture 7" descr="Ð ÐµÐ·ÑÐ»ÑÐ°Ñ Ñ Ð¸Ð·Ð¾Ð±ÑÐ°Ð¶ÐµÐ½Ð¸Ðµ Ð·Ð° Ð±ÑÐ¿Ð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Ð ÐµÐ·ÑÐ»ÑÐ°Ñ Ñ Ð¸Ð·Ð¾Ð±ÑÐ°Ð¶ÐµÐ½Ð¸Ðµ Ð·Ð° Ð±ÑÐ¿Ð¿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84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AD1A61" w:rsidRPr="005B668A">
      <w:rPr>
        <w:noProof/>
        <w:lang w:val="bg-BG" w:eastAsia="bg-BG"/>
      </w:rPr>
      <w:drawing>
        <wp:inline distT="0" distB="0" distL="0" distR="0" wp14:anchorId="2E7FA626" wp14:editId="7215D8BE">
          <wp:extent cx="1962150" cy="755786"/>
          <wp:effectExtent l="0" t="0" r="0" b="635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7042" cy="76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68D1"/>
    <w:multiLevelType w:val="hybridMultilevel"/>
    <w:tmpl w:val="DD2ED0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4C6"/>
    <w:multiLevelType w:val="hybridMultilevel"/>
    <w:tmpl w:val="00D430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C616C"/>
    <w:multiLevelType w:val="hybridMultilevel"/>
    <w:tmpl w:val="5456E3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111F"/>
    <w:multiLevelType w:val="hybridMultilevel"/>
    <w:tmpl w:val="21007A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5F24"/>
    <w:multiLevelType w:val="hybridMultilevel"/>
    <w:tmpl w:val="895060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76546"/>
    <w:multiLevelType w:val="hybridMultilevel"/>
    <w:tmpl w:val="17EAF4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876A4"/>
    <w:multiLevelType w:val="hybridMultilevel"/>
    <w:tmpl w:val="63680C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C0992"/>
    <w:multiLevelType w:val="hybridMultilevel"/>
    <w:tmpl w:val="2BBE79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44C1"/>
    <w:multiLevelType w:val="hybridMultilevel"/>
    <w:tmpl w:val="55C615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F0C08"/>
    <w:multiLevelType w:val="hybridMultilevel"/>
    <w:tmpl w:val="866C8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40E0D"/>
    <w:multiLevelType w:val="hybridMultilevel"/>
    <w:tmpl w:val="6CA0AC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41BAD"/>
    <w:multiLevelType w:val="hybridMultilevel"/>
    <w:tmpl w:val="C1B4A4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60E2E"/>
    <w:multiLevelType w:val="hybridMultilevel"/>
    <w:tmpl w:val="4C143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856F7"/>
    <w:multiLevelType w:val="multilevel"/>
    <w:tmpl w:val="209A2FF2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A43246D"/>
    <w:multiLevelType w:val="hybridMultilevel"/>
    <w:tmpl w:val="F6FCA2FE"/>
    <w:lvl w:ilvl="0" w:tplc="18E6AF3A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13"/>
  </w:num>
  <w:num w:numId="10">
    <w:abstractNumId w:val="10"/>
  </w:num>
  <w:num w:numId="11">
    <w:abstractNumId w:val="11"/>
  </w:num>
  <w:num w:numId="12">
    <w:abstractNumId w:val="2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B8"/>
    <w:rsid w:val="00053D0A"/>
    <w:rsid w:val="000D2AD0"/>
    <w:rsid w:val="00161CC1"/>
    <w:rsid w:val="00167169"/>
    <w:rsid w:val="001A422B"/>
    <w:rsid w:val="00370497"/>
    <w:rsid w:val="003B28EF"/>
    <w:rsid w:val="003C3E14"/>
    <w:rsid w:val="003C797E"/>
    <w:rsid w:val="004522EF"/>
    <w:rsid w:val="00465128"/>
    <w:rsid w:val="00566694"/>
    <w:rsid w:val="005A3CCE"/>
    <w:rsid w:val="005F1A18"/>
    <w:rsid w:val="00633A78"/>
    <w:rsid w:val="00634459"/>
    <w:rsid w:val="00637559"/>
    <w:rsid w:val="006A5D7C"/>
    <w:rsid w:val="006C6A26"/>
    <w:rsid w:val="006D4DF7"/>
    <w:rsid w:val="006D5CE1"/>
    <w:rsid w:val="006F6AEF"/>
    <w:rsid w:val="00702467"/>
    <w:rsid w:val="00706E67"/>
    <w:rsid w:val="00754A84"/>
    <w:rsid w:val="00776486"/>
    <w:rsid w:val="00794EC4"/>
    <w:rsid w:val="00822E9D"/>
    <w:rsid w:val="00826B60"/>
    <w:rsid w:val="00864FC9"/>
    <w:rsid w:val="008B1C0B"/>
    <w:rsid w:val="008C100A"/>
    <w:rsid w:val="008D4B6C"/>
    <w:rsid w:val="008F41E3"/>
    <w:rsid w:val="00991E5B"/>
    <w:rsid w:val="009B2994"/>
    <w:rsid w:val="009F5275"/>
    <w:rsid w:val="00A3445D"/>
    <w:rsid w:val="00A903B0"/>
    <w:rsid w:val="00AD1A61"/>
    <w:rsid w:val="00B350F4"/>
    <w:rsid w:val="00BB6554"/>
    <w:rsid w:val="00C066C2"/>
    <w:rsid w:val="00C6463A"/>
    <w:rsid w:val="00CD3D32"/>
    <w:rsid w:val="00CE39B8"/>
    <w:rsid w:val="00CE68FF"/>
    <w:rsid w:val="00D12F91"/>
    <w:rsid w:val="00D6521B"/>
    <w:rsid w:val="00DF02F5"/>
    <w:rsid w:val="00E40E31"/>
    <w:rsid w:val="00EF5AFE"/>
    <w:rsid w:val="00FA3527"/>
    <w:rsid w:val="00FA728E"/>
    <w:rsid w:val="00FD18B7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49E2"/>
  <w15:chartTrackingRefBased/>
  <w15:docId w15:val="{FD507024-1836-4EA2-8476-81A4E946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22B"/>
  </w:style>
  <w:style w:type="paragraph" w:styleId="Footer">
    <w:name w:val="footer"/>
    <w:basedOn w:val="Normal"/>
    <w:link w:val="FooterChar"/>
    <w:uiPriority w:val="99"/>
    <w:unhideWhenUsed/>
    <w:rsid w:val="001A4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22B"/>
  </w:style>
  <w:style w:type="paragraph" w:styleId="BalloonText">
    <w:name w:val="Balloon Text"/>
    <w:basedOn w:val="Normal"/>
    <w:link w:val="BalloonTextChar"/>
    <w:uiPriority w:val="99"/>
    <w:semiHidden/>
    <w:unhideWhenUsed/>
    <w:rsid w:val="00754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A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5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0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0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0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52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B6554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table" w:styleId="TableGrid">
    <w:name w:val="Table Grid"/>
    <w:basedOn w:val="TableNormal"/>
    <w:uiPriority w:val="39"/>
    <w:rsid w:val="006D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652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 Ackermann</dc:creator>
  <cp:keywords/>
  <dc:description/>
  <cp:lastModifiedBy>Stefan SK. Kostadinov</cp:lastModifiedBy>
  <cp:revision>16</cp:revision>
  <cp:lastPrinted>2018-11-23T06:34:00Z</cp:lastPrinted>
  <dcterms:created xsi:type="dcterms:W3CDTF">2018-11-14T07:23:00Z</dcterms:created>
  <dcterms:modified xsi:type="dcterms:W3CDTF">2018-11-23T06:36:00Z</dcterms:modified>
</cp:coreProperties>
</file>