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F4C8" w14:textId="06D3D0C9" w:rsidR="00423BA9" w:rsidRPr="00386362" w:rsidRDefault="00423BA9" w:rsidP="00423BA9">
      <w:pPr>
        <w:jc w:val="center"/>
        <w:rPr>
          <w:b/>
        </w:rPr>
      </w:pPr>
      <w:r w:rsidRPr="00386362">
        <w:rPr>
          <w:b/>
          <w:noProof/>
          <w:lang w:val="en-US" w:eastAsia="en-US"/>
        </w:rPr>
        <w:drawing>
          <wp:anchor distT="0" distB="0" distL="114300" distR="114300" simplePos="0" relativeHeight="251659264" behindDoc="0" locked="0" layoutInCell="1" allowOverlap="1" wp14:anchorId="68B932C3" wp14:editId="23DD60DF">
            <wp:simplePos x="0" y="0"/>
            <wp:positionH relativeFrom="column">
              <wp:posOffset>-112395</wp:posOffset>
            </wp:positionH>
            <wp:positionV relativeFrom="paragraph">
              <wp:posOffset>157480</wp:posOffset>
            </wp:positionV>
            <wp:extent cx="1038225" cy="774065"/>
            <wp:effectExtent l="0" t="0" r="9525" b="6985"/>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6362">
        <w:rPr>
          <w:b/>
          <w:noProof/>
          <w:lang w:val="en-US" w:eastAsia="en-US"/>
        </w:rPr>
        <w:drawing>
          <wp:anchor distT="0" distB="0" distL="114300" distR="114300" simplePos="0" relativeHeight="251660288" behindDoc="0" locked="0" layoutInCell="1" allowOverlap="1" wp14:anchorId="7EDA126A" wp14:editId="0F0170AF">
            <wp:simplePos x="0" y="0"/>
            <wp:positionH relativeFrom="column">
              <wp:posOffset>4989195</wp:posOffset>
            </wp:positionH>
            <wp:positionV relativeFrom="paragraph">
              <wp:posOffset>9525</wp:posOffset>
            </wp:positionV>
            <wp:extent cx="1019175" cy="922020"/>
            <wp:effectExtent l="0" t="0" r="9525"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6362">
        <w:rPr>
          <w:b/>
        </w:rPr>
        <w:t xml:space="preserve"> </w:t>
      </w:r>
      <w:r w:rsidRPr="00386362">
        <w:rPr>
          <w:noProof/>
          <w:lang w:val="en-US" w:eastAsia="en-US"/>
        </w:rPr>
        <w:drawing>
          <wp:inline distT="0" distB="0" distL="0" distR="0" wp14:anchorId="454CACEF" wp14:editId="299331FB">
            <wp:extent cx="1028700" cy="828675"/>
            <wp:effectExtent l="0" t="0" r="0" b="9525"/>
            <wp:docPr id="3" name="Картина 3" descr="Bcci27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ci27_3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828675"/>
                    </a:xfrm>
                    <a:prstGeom prst="rect">
                      <a:avLst/>
                    </a:prstGeom>
                    <a:noFill/>
                    <a:ln>
                      <a:noFill/>
                    </a:ln>
                  </pic:spPr>
                </pic:pic>
              </a:graphicData>
            </a:graphic>
          </wp:inline>
        </w:drawing>
      </w:r>
      <w:r w:rsidRPr="00386362">
        <w:rPr>
          <w:b/>
          <w:bCs/>
          <w:iCs/>
          <w:caps/>
        </w:rPr>
        <w:t xml:space="preserve">                                                                                                 </w:t>
      </w:r>
    </w:p>
    <w:p w14:paraId="51A262A3" w14:textId="77777777" w:rsidR="00423BA9" w:rsidRPr="00386362" w:rsidRDefault="00423BA9" w:rsidP="00423BA9">
      <w:pPr>
        <w:jc w:val="center"/>
        <w:rPr>
          <w:b/>
        </w:rPr>
      </w:pPr>
    </w:p>
    <w:p w14:paraId="5DAEFA14" w14:textId="77777777" w:rsidR="00423BA9" w:rsidRPr="00386362" w:rsidRDefault="00423BA9" w:rsidP="00423BA9">
      <w:pPr>
        <w:jc w:val="center"/>
        <w:rPr>
          <w:b/>
        </w:rPr>
      </w:pPr>
    </w:p>
    <w:p w14:paraId="1CBCBC91" w14:textId="77777777" w:rsidR="00423BA9" w:rsidRPr="00386362" w:rsidRDefault="00423BA9" w:rsidP="00423BA9">
      <w:pPr>
        <w:jc w:val="center"/>
        <w:rPr>
          <w:b/>
        </w:rPr>
      </w:pPr>
    </w:p>
    <w:p w14:paraId="0F9ABE5A" w14:textId="77777777" w:rsidR="00423BA9" w:rsidRPr="00B9130B" w:rsidRDefault="00423BA9" w:rsidP="00423BA9">
      <w:pPr>
        <w:jc w:val="center"/>
        <w:rPr>
          <w:b/>
          <w:sz w:val="40"/>
          <w:szCs w:val="40"/>
        </w:rPr>
      </w:pPr>
      <w:r w:rsidRPr="00B9130B">
        <w:rPr>
          <w:b/>
          <w:sz w:val="40"/>
          <w:szCs w:val="40"/>
        </w:rPr>
        <w:t>МЕТОДИЧЕСКО УКАЗАНИЕ</w:t>
      </w:r>
    </w:p>
    <w:p w14:paraId="3E853499" w14:textId="77777777" w:rsidR="00423BA9" w:rsidRPr="00386362" w:rsidRDefault="00423BA9" w:rsidP="00423BA9">
      <w:pPr>
        <w:jc w:val="center"/>
        <w:rPr>
          <w:b/>
        </w:rPr>
      </w:pPr>
    </w:p>
    <w:p w14:paraId="173FAA60" w14:textId="77777777" w:rsidR="00423BA9" w:rsidRPr="00386362" w:rsidRDefault="00423BA9" w:rsidP="00423BA9">
      <w:pPr>
        <w:ind w:right="426"/>
        <w:jc w:val="center"/>
        <w:rPr>
          <w:b/>
        </w:rPr>
      </w:pPr>
      <w:r w:rsidRPr="00386362">
        <w:rPr>
          <w:b/>
        </w:rPr>
        <w:t xml:space="preserve">ЗА ПОДДЪРЖАНЕ И НАДГРАЖДАНЕ НА СПЕЦИФИЧНИТЕ ДИГИТАЛНИ УМЕНИЯ НА РАБОТЕЩИТЕ (ЗАЕТИ ЛИЦА) ОТ </w:t>
      </w:r>
    </w:p>
    <w:p w14:paraId="0077E1B9" w14:textId="77777777" w:rsidR="00423BA9" w:rsidRPr="00386362" w:rsidRDefault="00423BA9" w:rsidP="00423BA9">
      <w:pPr>
        <w:ind w:right="426"/>
        <w:jc w:val="center"/>
        <w:rPr>
          <w:b/>
        </w:rPr>
      </w:pPr>
      <w:r w:rsidRPr="00386362">
        <w:rPr>
          <w:b/>
        </w:rPr>
        <w:t>ИКОНОМИЧЕСКА ДЕЙНОСТ/СЕКТОР, СЪГЛАСНО КИД-2008:</w:t>
      </w:r>
    </w:p>
    <w:p w14:paraId="1E1281E0" w14:textId="2A0BE998" w:rsidR="00423BA9" w:rsidRPr="008216BE" w:rsidRDefault="00591B79" w:rsidP="00311733">
      <w:pPr>
        <w:ind w:right="426"/>
        <w:jc w:val="center"/>
        <w:rPr>
          <w:b/>
        </w:rPr>
      </w:pPr>
      <w:bookmarkStart w:id="0" w:name="_Hlk129176082"/>
      <w:r w:rsidRPr="008216BE">
        <w:rPr>
          <w:b/>
        </w:rPr>
        <w:t xml:space="preserve">М71. АРХИТЕКТУРНИ И ИНЖЕНЕРНИ ДЕЙНОСТИ, </w:t>
      </w:r>
      <w:r w:rsidR="008216BE">
        <w:rPr>
          <w:b/>
        </w:rPr>
        <w:br/>
      </w:r>
      <w:r w:rsidRPr="008216BE">
        <w:rPr>
          <w:b/>
        </w:rPr>
        <w:t>ТЕХНИЧЕСКИ ИЗПИТАНИЯ И АНАЛИЗИ</w:t>
      </w:r>
      <w:r w:rsidR="00423BA9" w:rsidRPr="008216BE">
        <w:rPr>
          <w:b/>
        </w:rPr>
        <w:t xml:space="preserve"> </w:t>
      </w:r>
    </w:p>
    <w:bookmarkEnd w:id="0"/>
    <w:p w14:paraId="1A3554A6" w14:textId="50BCEC77" w:rsidR="007730FC" w:rsidRPr="00386362" w:rsidRDefault="007730FC" w:rsidP="007730FC">
      <w:pPr>
        <w:jc w:val="center"/>
        <w:rPr>
          <w:i/>
        </w:rPr>
      </w:pPr>
      <w:r w:rsidRPr="00386362">
        <w:rPr>
          <w:i/>
        </w:rPr>
        <w:t>Съгласно Европейската рамка за дигитални умения DigComp 2.1</w:t>
      </w:r>
    </w:p>
    <w:p w14:paraId="5CDA509D" w14:textId="6D348FCA" w:rsidR="007730FC" w:rsidRPr="00386362" w:rsidRDefault="007730FC" w:rsidP="007730FC"/>
    <w:p w14:paraId="147D34EB" w14:textId="7701AF3D" w:rsidR="007730FC" w:rsidRPr="00386362" w:rsidRDefault="007730FC" w:rsidP="007730FC"/>
    <w:p w14:paraId="72EC07AD" w14:textId="77777777" w:rsidR="00254433" w:rsidRPr="00386362" w:rsidRDefault="00254433" w:rsidP="00254433"/>
    <w:p w14:paraId="16ACBB7D" w14:textId="69A0C252" w:rsidR="007730FC" w:rsidRPr="00386362" w:rsidRDefault="007730FC" w:rsidP="007730FC"/>
    <w:p w14:paraId="574BC291" w14:textId="6AE57C20" w:rsidR="007730FC" w:rsidRPr="00386362" w:rsidRDefault="007730FC">
      <w:pPr>
        <w:spacing w:before="0" w:after="160" w:line="259" w:lineRule="auto"/>
        <w:jc w:val="left"/>
      </w:pPr>
      <w:r w:rsidRPr="00386362">
        <w:br w:type="page"/>
      </w:r>
    </w:p>
    <w:bookmarkStart w:id="1" w:name="_Toc130977936" w:displacedByCustomXml="next"/>
    <w:sdt>
      <w:sdtPr>
        <w:rPr>
          <w:rFonts w:ascii="Calibri" w:eastAsia="Times New Roman" w:hAnsi="Calibri" w:cs="Calibri"/>
          <w:noProof w:val="0"/>
          <w:color w:val="auto"/>
          <w:sz w:val="24"/>
          <w:szCs w:val="24"/>
        </w:rPr>
        <w:id w:val="510340006"/>
        <w:docPartObj>
          <w:docPartGallery w:val="Table of Contents"/>
          <w:docPartUnique/>
        </w:docPartObj>
      </w:sdtPr>
      <w:sdtContent>
        <w:p w14:paraId="1DCB1ADD" w14:textId="7E98FA12" w:rsidR="005213B2" w:rsidRPr="00386362" w:rsidRDefault="00423BA9" w:rsidP="007730FC">
          <w:pPr>
            <w:pStyle w:val="Heading1"/>
            <w:numPr>
              <w:ilvl w:val="0"/>
              <w:numId w:val="0"/>
            </w:numPr>
            <w:rPr>
              <w:noProof w:val="0"/>
            </w:rPr>
          </w:pPr>
          <w:r w:rsidRPr="00386362">
            <w:rPr>
              <w:noProof w:val="0"/>
            </w:rPr>
            <w:t>Съдържание</w:t>
          </w:r>
          <w:bookmarkEnd w:id="1"/>
          <w:r w:rsidRPr="00386362">
            <w:rPr>
              <w:noProof w:val="0"/>
            </w:rPr>
            <w:t xml:space="preserve"> </w:t>
          </w:r>
        </w:p>
        <w:p w14:paraId="2767A27B" w14:textId="6E696475" w:rsidR="00806D95" w:rsidRDefault="005213B2">
          <w:pPr>
            <w:pStyle w:val="TOC1"/>
            <w:tabs>
              <w:tab w:val="right" w:leader="dot" w:pos="9350"/>
            </w:tabs>
            <w:rPr>
              <w:rFonts w:asciiTheme="minorHAnsi" w:eastAsiaTheme="minorEastAsia" w:hAnsiTheme="minorHAnsi" w:cstheme="minorBidi"/>
              <w:noProof/>
              <w:sz w:val="22"/>
              <w:szCs w:val="22"/>
              <w:lang w:val="en-US" w:eastAsia="en-US"/>
            </w:rPr>
          </w:pPr>
          <w:r w:rsidRPr="00386362">
            <w:fldChar w:fldCharType="begin"/>
          </w:r>
          <w:r w:rsidRPr="00386362">
            <w:instrText xml:space="preserve"> TOC \o "1-3" \h \z \u </w:instrText>
          </w:r>
          <w:r w:rsidRPr="00386362">
            <w:fldChar w:fldCharType="separate"/>
          </w:r>
          <w:hyperlink w:anchor="_Toc130977936" w:history="1">
            <w:r w:rsidR="00806D95" w:rsidRPr="0092507F">
              <w:rPr>
                <w:rStyle w:val="Hyperlink"/>
                <w:noProof/>
              </w:rPr>
              <w:t>Съдържание</w:t>
            </w:r>
            <w:r w:rsidR="00806D95">
              <w:rPr>
                <w:noProof/>
                <w:webHidden/>
              </w:rPr>
              <w:tab/>
            </w:r>
            <w:r w:rsidR="00806D95">
              <w:rPr>
                <w:noProof/>
                <w:webHidden/>
              </w:rPr>
              <w:fldChar w:fldCharType="begin"/>
            </w:r>
            <w:r w:rsidR="00806D95">
              <w:rPr>
                <w:noProof/>
                <w:webHidden/>
              </w:rPr>
              <w:instrText xml:space="preserve"> PAGEREF _Toc130977936 \h </w:instrText>
            </w:r>
            <w:r w:rsidR="00806D95">
              <w:rPr>
                <w:noProof/>
                <w:webHidden/>
              </w:rPr>
            </w:r>
            <w:r w:rsidR="00806D95">
              <w:rPr>
                <w:noProof/>
                <w:webHidden/>
              </w:rPr>
              <w:fldChar w:fldCharType="separate"/>
            </w:r>
            <w:r w:rsidR="00AA2FEF">
              <w:rPr>
                <w:noProof/>
                <w:webHidden/>
              </w:rPr>
              <w:t>2</w:t>
            </w:r>
            <w:r w:rsidR="00806D95">
              <w:rPr>
                <w:noProof/>
                <w:webHidden/>
              </w:rPr>
              <w:fldChar w:fldCharType="end"/>
            </w:r>
          </w:hyperlink>
        </w:p>
        <w:p w14:paraId="4DD10AFF" w14:textId="72203295" w:rsidR="00806D95"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937" w:history="1">
            <w:r w:rsidR="00806D95" w:rsidRPr="0092507F">
              <w:rPr>
                <w:rStyle w:val="Hyperlink"/>
                <w:noProof/>
              </w:rPr>
              <w:t>1.</w:t>
            </w:r>
            <w:r w:rsidR="00806D95">
              <w:rPr>
                <w:rFonts w:asciiTheme="minorHAnsi" w:eastAsiaTheme="minorEastAsia" w:hAnsiTheme="minorHAnsi" w:cstheme="minorBidi"/>
                <w:noProof/>
                <w:sz w:val="22"/>
                <w:szCs w:val="22"/>
                <w:lang w:val="en-US" w:eastAsia="en-US"/>
              </w:rPr>
              <w:tab/>
            </w:r>
            <w:r w:rsidR="00806D95" w:rsidRPr="0092507F">
              <w:rPr>
                <w:rStyle w:val="Hyperlink"/>
                <w:noProof/>
              </w:rPr>
              <w:t>Въведение</w:t>
            </w:r>
            <w:r w:rsidR="00806D95">
              <w:rPr>
                <w:noProof/>
                <w:webHidden/>
              </w:rPr>
              <w:tab/>
            </w:r>
            <w:r w:rsidR="00806D95">
              <w:rPr>
                <w:noProof/>
                <w:webHidden/>
              </w:rPr>
              <w:fldChar w:fldCharType="begin"/>
            </w:r>
            <w:r w:rsidR="00806D95">
              <w:rPr>
                <w:noProof/>
                <w:webHidden/>
              </w:rPr>
              <w:instrText xml:space="preserve"> PAGEREF _Toc130977937 \h </w:instrText>
            </w:r>
            <w:r w:rsidR="00806D95">
              <w:rPr>
                <w:noProof/>
                <w:webHidden/>
              </w:rPr>
            </w:r>
            <w:r w:rsidR="00806D95">
              <w:rPr>
                <w:noProof/>
                <w:webHidden/>
              </w:rPr>
              <w:fldChar w:fldCharType="separate"/>
            </w:r>
            <w:r w:rsidR="00AA2FEF">
              <w:rPr>
                <w:noProof/>
                <w:webHidden/>
              </w:rPr>
              <w:t>3</w:t>
            </w:r>
            <w:r w:rsidR="00806D95">
              <w:rPr>
                <w:noProof/>
                <w:webHidden/>
              </w:rPr>
              <w:fldChar w:fldCharType="end"/>
            </w:r>
          </w:hyperlink>
        </w:p>
        <w:p w14:paraId="679FA8F5" w14:textId="0FE2BA93" w:rsidR="00806D95"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938" w:history="1">
            <w:r w:rsidR="00806D95" w:rsidRPr="0092507F">
              <w:rPr>
                <w:rStyle w:val="Hyperlink"/>
                <w:noProof/>
              </w:rPr>
              <w:t>2.</w:t>
            </w:r>
            <w:r w:rsidR="00806D95">
              <w:rPr>
                <w:rFonts w:asciiTheme="minorHAnsi" w:eastAsiaTheme="minorEastAsia" w:hAnsiTheme="minorHAnsi" w:cstheme="minorBidi"/>
                <w:noProof/>
                <w:sz w:val="22"/>
                <w:szCs w:val="22"/>
                <w:lang w:val="en-US" w:eastAsia="en-US"/>
              </w:rPr>
              <w:tab/>
            </w:r>
            <w:r w:rsidR="00806D95" w:rsidRPr="0092507F">
              <w:rPr>
                <w:rStyle w:val="Hyperlink"/>
                <w:noProof/>
              </w:rPr>
              <w:t>Цел и задачи на методическото указание</w:t>
            </w:r>
            <w:r w:rsidR="00806D95">
              <w:rPr>
                <w:noProof/>
                <w:webHidden/>
              </w:rPr>
              <w:tab/>
            </w:r>
            <w:r w:rsidR="00806D95">
              <w:rPr>
                <w:noProof/>
                <w:webHidden/>
              </w:rPr>
              <w:fldChar w:fldCharType="begin"/>
            </w:r>
            <w:r w:rsidR="00806D95">
              <w:rPr>
                <w:noProof/>
                <w:webHidden/>
              </w:rPr>
              <w:instrText xml:space="preserve"> PAGEREF _Toc130977938 \h </w:instrText>
            </w:r>
            <w:r w:rsidR="00806D95">
              <w:rPr>
                <w:noProof/>
                <w:webHidden/>
              </w:rPr>
            </w:r>
            <w:r w:rsidR="00806D95">
              <w:rPr>
                <w:noProof/>
                <w:webHidden/>
              </w:rPr>
              <w:fldChar w:fldCharType="separate"/>
            </w:r>
            <w:r w:rsidR="00AA2FEF">
              <w:rPr>
                <w:noProof/>
                <w:webHidden/>
              </w:rPr>
              <w:t>6</w:t>
            </w:r>
            <w:r w:rsidR="00806D95">
              <w:rPr>
                <w:noProof/>
                <w:webHidden/>
              </w:rPr>
              <w:fldChar w:fldCharType="end"/>
            </w:r>
          </w:hyperlink>
        </w:p>
        <w:p w14:paraId="7321B46A" w14:textId="0050FBE3" w:rsidR="00806D95"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939" w:history="1">
            <w:r w:rsidR="00806D95" w:rsidRPr="0092507F">
              <w:rPr>
                <w:rStyle w:val="Hyperlink"/>
                <w:noProof/>
              </w:rPr>
              <w:t>3.</w:t>
            </w:r>
            <w:r w:rsidR="00806D95">
              <w:rPr>
                <w:rFonts w:asciiTheme="minorHAnsi" w:eastAsiaTheme="minorEastAsia" w:hAnsiTheme="minorHAnsi" w:cstheme="minorBidi"/>
                <w:noProof/>
                <w:sz w:val="22"/>
                <w:szCs w:val="22"/>
                <w:lang w:val="en-US" w:eastAsia="en-US"/>
              </w:rPr>
              <w:tab/>
            </w:r>
            <w:r w:rsidR="00806D95" w:rsidRPr="0092507F">
              <w:rPr>
                <w:rStyle w:val="Hyperlink"/>
                <w:noProof/>
              </w:rPr>
              <w:t>Технология за поддържане, надграждане и развитие на специфичните дигитални умения</w:t>
            </w:r>
            <w:r w:rsidR="00806D95">
              <w:rPr>
                <w:noProof/>
                <w:webHidden/>
              </w:rPr>
              <w:tab/>
            </w:r>
            <w:r w:rsidR="00806D95">
              <w:rPr>
                <w:noProof/>
                <w:webHidden/>
              </w:rPr>
              <w:fldChar w:fldCharType="begin"/>
            </w:r>
            <w:r w:rsidR="00806D95">
              <w:rPr>
                <w:noProof/>
                <w:webHidden/>
              </w:rPr>
              <w:instrText xml:space="preserve"> PAGEREF _Toc130977939 \h </w:instrText>
            </w:r>
            <w:r w:rsidR="00806D95">
              <w:rPr>
                <w:noProof/>
                <w:webHidden/>
              </w:rPr>
            </w:r>
            <w:r w:rsidR="00806D95">
              <w:rPr>
                <w:noProof/>
                <w:webHidden/>
              </w:rPr>
              <w:fldChar w:fldCharType="separate"/>
            </w:r>
            <w:r w:rsidR="00AA2FEF">
              <w:rPr>
                <w:noProof/>
                <w:webHidden/>
              </w:rPr>
              <w:t>7</w:t>
            </w:r>
            <w:r w:rsidR="00806D95">
              <w:rPr>
                <w:noProof/>
                <w:webHidden/>
              </w:rPr>
              <w:fldChar w:fldCharType="end"/>
            </w:r>
          </w:hyperlink>
        </w:p>
        <w:p w14:paraId="6F13388C" w14:textId="0130CD1D" w:rsidR="00806D95"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940" w:history="1">
            <w:r w:rsidR="00806D95" w:rsidRPr="0092507F">
              <w:rPr>
                <w:rStyle w:val="Hyperlink"/>
                <w:noProof/>
              </w:rPr>
              <w:t>3.1.</w:t>
            </w:r>
            <w:r w:rsidR="00806D95">
              <w:rPr>
                <w:rFonts w:asciiTheme="minorHAnsi" w:eastAsiaTheme="minorEastAsia" w:hAnsiTheme="minorHAnsi" w:cstheme="minorBidi"/>
                <w:noProof/>
                <w:sz w:val="22"/>
                <w:szCs w:val="22"/>
                <w:lang w:val="en-US" w:eastAsia="en-US"/>
              </w:rPr>
              <w:tab/>
            </w:r>
            <w:r w:rsidR="00806D95" w:rsidRPr="0092507F">
              <w:rPr>
                <w:rStyle w:val="Hyperlink"/>
                <w:noProof/>
              </w:rPr>
              <w:t>Механизъм за текущ мониторинг на нивото на специфичните дигитални умения</w:t>
            </w:r>
            <w:r w:rsidR="00806D95">
              <w:rPr>
                <w:noProof/>
                <w:webHidden/>
              </w:rPr>
              <w:tab/>
            </w:r>
            <w:r w:rsidR="00806D95">
              <w:rPr>
                <w:noProof/>
                <w:webHidden/>
              </w:rPr>
              <w:fldChar w:fldCharType="begin"/>
            </w:r>
            <w:r w:rsidR="00806D95">
              <w:rPr>
                <w:noProof/>
                <w:webHidden/>
              </w:rPr>
              <w:instrText xml:space="preserve"> PAGEREF _Toc130977940 \h </w:instrText>
            </w:r>
            <w:r w:rsidR="00806D95">
              <w:rPr>
                <w:noProof/>
                <w:webHidden/>
              </w:rPr>
            </w:r>
            <w:r w:rsidR="00806D95">
              <w:rPr>
                <w:noProof/>
                <w:webHidden/>
              </w:rPr>
              <w:fldChar w:fldCharType="separate"/>
            </w:r>
            <w:r w:rsidR="00AA2FEF">
              <w:rPr>
                <w:noProof/>
                <w:webHidden/>
              </w:rPr>
              <w:t>8</w:t>
            </w:r>
            <w:r w:rsidR="00806D95">
              <w:rPr>
                <w:noProof/>
                <w:webHidden/>
              </w:rPr>
              <w:fldChar w:fldCharType="end"/>
            </w:r>
          </w:hyperlink>
        </w:p>
        <w:p w14:paraId="4F6D3E62" w14:textId="66B5D86D" w:rsidR="00806D95"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941" w:history="1">
            <w:r w:rsidR="00806D95" w:rsidRPr="0092507F">
              <w:rPr>
                <w:rStyle w:val="Hyperlink"/>
                <w:noProof/>
              </w:rPr>
              <w:t>3.2.</w:t>
            </w:r>
            <w:r w:rsidR="00806D95">
              <w:rPr>
                <w:rFonts w:asciiTheme="minorHAnsi" w:eastAsiaTheme="minorEastAsia" w:hAnsiTheme="minorHAnsi" w:cstheme="minorBidi"/>
                <w:noProof/>
                <w:sz w:val="22"/>
                <w:szCs w:val="22"/>
                <w:lang w:val="en-US" w:eastAsia="en-US"/>
              </w:rPr>
              <w:tab/>
            </w:r>
            <w:r w:rsidR="00806D95" w:rsidRPr="0092507F">
              <w:rPr>
                <w:rStyle w:val="Hyperlink"/>
                <w:noProof/>
              </w:rPr>
              <w:t>Анализ на резултатите от проведения мониторинг</w:t>
            </w:r>
            <w:r w:rsidR="00806D95">
              <w:rPr>
                <w:noProof/>
                <w:webHidden/>
              </w:rPr>
              <w:tab/>
            </w:r>
            <w:r w:rsidR="00806D95">
              <w:rPr>
                <w:noProof/>
                <w:webHidden/>
              </w:rPr>
              <w:fldChar w:fldCharType="begin"/>
            </w:r>
            <w:r w:rsidR="00806D95">
              <w:rPr>
                <w:noProof/>
                <w:webHidden/>
              </w:rPr>
              <w:instrText xml:space="preserve"> PAGEREF _Toc130977941 \h </w:instrText>
            </w:r>
            <w:r w:rsidR="00806D95">
              <w:rPr>
                <w:noProof/>
                <w:webHidden/>
              </w:rPr>
            </w:r>
            <w:r w:rsidR="00806D95">
              <w:rPr>
                <w:noProof/>
                <w:webHidden/>
              </w:rPr>
              <w:fldChar w:fldCharType="separate"/>
            </w:r>
            <w:r w:rsidR="00AA2FEF">
              <w:rPr>
                <w:noProof/>
                <w:webHidden/>
              </w:rPr>
              <w:t>10</w:t>
            </w:r>
            <w:r w:rsidR="00806D95">
              <w:rPr>
                <w:noProof/>
                <w:webHidden/>
              </w:rPr>
              <w:fldChar w:fldCharType="end"/>
            </w:r>
          </w:hyperlink>
        </w:p>
        <w:p w14:paraId="2CFF0241" w14:textId="5E85ECA4" w:rsidR="00806D95"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942" w:history="1">
            <w:r w:rsidR="00806D95" w:rsidRPr="0092507F">
              <w:rPr>
                <w:rStyle w:val="Hyperlink"/>
                <w:noProof/>
              </w:rPr>
              <w:t>3.3.</w:t>
            </w:r>
            <w:r w:rsidR="00806D95">
              <w:rPr>
                <w:rFonts w:asciiTheme="minorHAnsi" w:eastAsiaTheme="minorEastAsia" w:hAnsiTheme="minorHAnsi" w:cstheme="minorBidi"/>
                <w:noProof/>
                <w:sz w:val="22"/>
                <w:szCs w:val="22"/>
                <w:lang w:val="en-US" w:eastAsia="en-US"/>
              </w:rPr>
              <w:tab/>
            </w:r>
            <w:r w:rsidR="00806D95" w:rsidRPr="0092507F">
              <w:rPr>
                <w:rStyle w:val="Hyperlink"/>
                <w:noProof/>
              </w:rPr>
              <w:t>Актуализиране на унифицираните профили на дигиталните умения</w:t>
            </w:r>
            <w:r w:rsidR="00806D95">
              <w:rPr>
                <w:noProof/>
                <w:webHidden/>
              </w:rPr>
              <w:tab/>
            </w:r>
            <w:r w:rsidR="00806D95">
              <w:rPr>
                <w:noProof/>
                <w:webHidden/>
              </w:rPr>
              <w:fldChar w:fldCharType="begin"/>
            </w:r>
            <w:r w:rsidR="00806D95">
              <w:rPr>
                <w:noProof/>
                <w:webHidden/>
              </w:rPr>
              <w:instrText xml:space="preserve"> PAGEREF _Toc130977942 \h </w:instrText>
            </w:r>
            <w:r w:rsidR="00806D95">
              <w:rPr>
                <w:noProof/>
                <w:webHidden/>
              </w:rPr>
            </w:r>
            <w:r w:rsidR="00806D95">
              <w:rPr>
                <w:noProof/>
                <w:webHidden/>
              </w:rPr>
              <w:fldChar w:fldCharType="separate"/>
            </w:r>
            <w:r w:rsidR="00AA2FEF">
              <w:rPr>
                <w:noProof/>
                <w:webHidden/>
              </w:rPr>
              <w:t>12</w:t>
            </w:r>
            <w:r w:rsidR="00806D95">
              <w:rPr>
                <w:noProof/>
                <w:webHidden/>
              </w:rPr>
              <w:fldChar w:fldCharType="end"/>
            </w:r>
          </w:hyperlink>
        </w:p>
        <w:p w14:paraId="4E064A7C" w14:textId="319EC7F7" w:rsidR="00806D95"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943" w:history="1">
            <w:r w:rsidR="00806D95" w:rsidRPr="0092507F">
              <w:rPr>
                <w:rStyle w:val="Hyperlink"/>
                <w:noProof/>
              </w:rPr>
              <w:t>3.4.</w:t>
            </w:r>
            <w:r w:rsidR="00806D95">
              <w:rPr>
                <w:rFonts w:asciiTheme="minorHAnsi" w:eastAsiaTheme="minorEastAsia" w:hAnsiTheme="minorHAnsi" w:cstheme="minorBidi"/>
                <w:noProof/>
                <w:sz w:val="22"/>
                <w:szCs w:val="22"/>
                <w:lang w:val="en-US" w:eastAsia="en-US"/>
              </w:rPr>
              <w:tab/>
            </w:r>
            <w:r w:rsidR="00806D95" w:rsidRPr="0092507F">
              <w:rPr>
                <w:rStyle w:val="Hyperlink"/>
                <w:noProof/>
              </w:rPr>
              <w:t>Актуализиране на програмите за неформално обучение</w:t>
            </w:r>
            <w:r w:rsidR="00806D95">
              <w:rPr>
                <w:noProof/>
                <w:webHidden/>
              </w:rPr>
              <w:tab/>
            </w:r>
            <w:r w:rsidR="00806D95">
              <w:rPr>
                <w:noProof/>
                <w:webHidden/>
              </w:rPr>
              <w:fldChar w:fldCharType="begin"/>
            </w:r>
            <w:r w:rsidR="00806D95">
              <w:rPr>
                <w:noProof/>
                <w:webHidden/>
              </w:rPr>
              <w:instrText xml:space="preserve"> PAGEREF _Toc130977943 \h </w:instrText>
            </w:r>
            <w:r w:rsidR="00806D95">
              <w:rPr>
                <w:noProof/>
                <w:webHidden/>
              </w:rPr>
            </w:r>
            <w:r w:rsidR="00806D95">
              <w:rPr>
                <w:noProof/>
                <w:webHidden/>
              </w:rPr>
              <w:fldChar w:fldCharType="separate"/>
            </w:r>
            <w:r w:rsidR="00AA2FEF">
              <w:rPr>
                <w:noProof/>
                <w:webHidden/>
              </w:rPr>
              <w:t>13</w:t>
            </w:r>
            <w:r w:rsidR="00806D95">
              <w:rPr>
                <w:noProof/>
                <w:webHidden/>
              </w:rPr>
              <w:fldChar w:fldCharType="end"/>
            </w:r>
          </w:hyperlink>
        </w:p>
        <w:p w14:paraId="62644CD7" w14:textId="16372830" w:rsidR="00806D95"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0977944" w:history="1">
            <w:r w:rsidR="00806D95" w:rsidRPr="0092507F">
              <w:rPr>
                <w:rStyle w:val="Hyperlink"/>
                <w:noProof/>
              </w:rPr>
              <w:t>3.5.</w:t>
            </w:r>
            <w:r w:rsidR="00806D95">
              <w:rPr>
                <w:rFonts w:asciiTheme="minorHAnsi" w:eastAsiaTheme="minorEastAsia" w:hAnsiTheme="minorHAnsi" w:cstheme="minorBidi"/>
                <w:noProof/>
                <w:sz w:val="22"/>
                <w:szCs w:val="22"/>
                <w:lang w:val="en-US" w:eastAsia="en-US"/>
              </w:rPr>
              <w:tab/>
            </w:r>
            <w:r w:rsidR="00806D95" w:rsidRPr="0092507F">
              <w:rPr>
                <w:rStyle w:val="Hyperlink"/>
                <w:noProof/>
              </w:rPr>
              <w:t>Адаптиране на секторната квалификационна рамка</w:t>
            </w:r>
            <w:r w:rsidR="00806D95">
              <w:rPr>
                <w:noProof/>
                <w:webHidden/>
              </w:rPr>
              <w:tab/>
            </w:r>
            <w:r w:rsidR="00806D95">
              <w:rPr>
                <w:noProof/>
                <w:webHidden/>
              </w:rPr>
              <w:fldChar w:fldCharType="begin"/>
            </w:r>
            <w:r w:rsidR="00806D95">
              <w:rPr>
                <w:noProof/>
                <w:webHidden/>
              </w:rPr>
              <w:instrText xml:space="preserve"> PAGEREF _Toc130977944 \h </w:instrText>
            </w:r>
            <w:r w:rsidR="00806D95">
              <w:rPr>
                <w:noProof/>
                <w:webHidden/>
              </w:rPr>
            </w:r>
            <w:r w:rsidR="00806D95">
              <w:rPr>
                <w:noProof/>
                <w:webHidden/>
              </w:rPr>
              <w:fldChar w:fldCharType="separate"/>
            </w:r>
            <w:r w:rsidR="00AA2FEF">
              <w:rPr>
                <w:noProof/>
                <w:webHidden/>
              </w:rPr>
              <w:t>17</w:t>
            </w:r>
            <w:r w:rsidR="00806D95">
              <w:rPr>
                <w:noProof/>
                <w:webHidden/>
              </w:rPr>
              <w:fldChar w:fldCharType="end"/>
            </w:r>
          </w:hyperlink>
        </w:p>
        <w:p w14:paraId="3CE4AD1F" w14:textId="58207378" w:rsidR="00806D95"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945" w:history="1">
            <w:r w:rsidR="00806D95" w:rsidRPr="0092507F">
              <w:rPr>
                <w:rStyle w:val="Hyperlink"/>
                <w:noProof/>
              </w:rPr>
              <w:t>4.</w:t>
            </w:r>
            <w:r w:rsidR="00806D95">
              <w:rPr>
                <w:rFonts w:asciiTheme="minorHAnsi" w:eastAsiaTheme="minorEastAsia" w:hAnsiTheme="minorHAnsi" w:cstheme="minorBidi"/>
                <w:noProof/>
                <w:sz w:val="22"/>
                <w:szCs w:val="22"/>
                <w:lang w:val="en-US" w:eastAsia="en-US"/>
              </w:rPr>
              <w:tab/>
            </w:r>
            <w:r w:rsidR="00806D95" w:rsidRPr="0092507F">
              <w:rPr>
                <w:rStyle w:val="Hyperlink"/>
                <w:noProof/>
              </w:rPr>
              <w:t>Инструментариум за прогнозиране на специфичните дигитални умения</w:t>
            </w:r>
            <w:r w:rsidR="00806D95">
              <w:rPr>
                <w:noProof/>
                <w:webHidden/>
              </w:rPr>
              <w:tab/>
            </w:r>
            <w:r w:rsidR="00806D95">
              <w:rPr>
                <w:noProof/>
                <w:webHidden/>
              </w:rPr>
              <w:fldChar w:fldCharType="begin"/>
            </w:r>
            <w:r w:rsidR="00806D95">
              <w:rPr>
                <w:noProof/>
                <w:webHidden/>
              </w:rPr>
              <w:instrText xml:space="preserve"> PAGEREF _Toc130977945 \h </w:instrText>
            </w:r>
            <w:r w:rsidR="00806D95">
              <w:rPr>
                <w:noProof/>
                <w:webHidden/>
              </w:rPr>
            </w:r>
            <w:r w:rsidR="00806D95">
              <w:rPr>
                <w:noProof/>
                <w:webHidden/>
              </w:rPr>
              <w:fldChar w:fldCharType="separate"/>
            </w:r>
            <w:r w:rsidR="00AA2FEF">
              <w:rPr>
                <w:noProof/>
                <w:webHidden/>
              </w:rPr>
              <w:t>18</w:t>
            </w:r>
            <w:r w:rsidR="00806D95">
              <w:rPr>
                <w:noProof/>
                <w:webHidden/>
              </w:rPr>
              <w:fldChar w:fldCharType="end"/>
            </w:r>
          </w:hyperlink>
        </w:p>
        <w:p w14:paraId="2BD25003" w14:textId="1DE063A7" w:rsidR="00806D95"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0977946" w:history="1">
            <w:r w:rsidR="00806D95" w:rsidRPr="0092507F">
              <w:rPr>
                <w:rStyle w:val="Hyperlink"/>
                <w:rFonts w:eastAsia="Calibri"/>
                <w:noProof/>
              </w:rPr>
              <w:t>5.</w:t>
            </w:r>
            <w:r w:rsidR="00806D95">
              <w:rPr>
                <w:rFonts w:asciiTheme="minorHAnsi" w:eastAsiaTheme="minorEastAsia" w:hAnsiTheme="minorHAnsi" w:cstheme="minorBidi"/>
                <w:noProof/>
                <w:sz w:val="22"/>
                <w:szCs w:val="22"/>
                <w:lang w:val="en-US" w:eastAsia="en-US"/>
              </w:rPr>
              <w:tab/>
            </w:r>
            <w:r w:rsidR="00806D95" w:rsidRPr="0092507F">
              <w:rPr>
                <w:rStyle w:val="Hyperlink"/>
                <w:noProof/>
              </w:rPr>
              <w:t xml:space="preserve">Процедура за приемане и актуализиране на </w:t>
            </w:r>
            <w:r w:rsidR="00806D95" w:rsidRPr="0092507F">
              <w:rPr>
                <w:rStyle w:val="Hyperlink"/>
                <w:rFonts w:eastAsia="Calibri"/>
                <w:noProof/>
              </w:rPr>
              <w:t>Методическото указание</w:t>
            </w:r>
            <w:r w:rsidR="00806D95">
              <w:rPr>
                <w:noProof/>
                <w:webHidden/>
              </w:rPr>
              <w:tab/>
            </w:r>
            <w:r w:rsidR="00806D95">
              <w:rPr>
                <w:noProof/>
                <w:webHidden/>
              </w:rPr>
              <w:fldChar w:fldCharType="begin"/>
            </w:r>
            <w:r w:rsidR="00806D95">
              <w:rPr>
                <w:noProof/>
                <w:webHidden/>
              </w:rPr>
              <w:instrText xml:space="preserve"> PAGEREF _Toc130977946 \h </w:instrText>
            </w:r>
            <w:r w:rsidR="00806D95">
              <w:rPr>
                <w:noProof/>
                <w:webHidden/>
              </w:rPr>
            </w:r>
            <w:r w:rsidR="00806D95">
              <w:rPr>
                <w:noProof/>
                <w:webHidden/>
              </w:rPr>
              <w:fldChar w:fldCharType="separate"/>
            </w:r>
            <w:r w:rsidR="00AA2FEF">
              <w:rPr>
                <w:noProof/>
                <w:webHidden/>
              </w:rPr>
              <w:t>20</w:t>
            </w:r>
            <w:r w:rsidR="00806D95">
              <w:rPr>
                <w:noProof/>
                <w:webHidden/>
              </w:rPr>
              <w:fldChar w:fldCharType="end"/>
            </w:r>
          </w:hyperlink>
        </w:p>
        <w:p w14:paraId="3E543D16" w14:textId="37FC1BC6" w:rsidR="00806D95" w:rsidRDefault="00000000">
          <w:pPr>
            <w:pStyle w:val="TOC1"/>
            <w:tabs>
              <w:tab w:val="right" w:leader="dot" w:pos="9350"/>
            </w:tabs>
            <w:rPr>
              <w:rFonts w:asciiTheme="minorHAnsi" w:eastAsiaTheme="minorEastAsia" w:hAnsiTheme="minorHAnsi" w:cstheme="minorBidi"/>
              <w:noProof/>
              <w:sz w:val="22"/>
              <w:szCs w:val="22"/>
              <w:lang w:val="en-US" w:eastAsia="en-US"/>
            </w:rPr>
          </w:pPr>
          <w:hyperlink w:anchor="_Toc130977947" w:history="1">
            <w:r w:rsidR="00806D95" w:rsidRPr="0092507F">
              <w:rPr>
                <w:rStyle w:val="Hyperlink"/>
                <w:noProof/>
              </w:rPr>
              <w:t>ПРИЛОЖЕНИЯ</w:t>
            </w:r>
            <w:r w:rsidR="00806D95">
              <w:rPr>
                <w:noProof/>
                <w:webHidden/>
              </w:rPr>
              <w:tab/>
            </w:r>
            <w:r w:rsidR="00806D95">
              <w:rPr>
                <w:noProof/>
                <w:webHidden/>
              </w:rPr>
              <w:fldChar w:fldCharType="begin"/>
            </w:r>
            <w:r w:rsidR="00806D95">
              <w:rPr>
                <w:noProof/>
                <w:webHidden/>
              </w:rPr>
              <w:instrText xml:space="preserve"> PAGEREF _Toc130977947 \h </w:instrText>
            </w:r>
            <w:r w:rsidR="00806D95">
              <w:rPr>
                <w:noProof/>
                <w:webHidden/>
              </w:rPr>
            </w:r>
            <w:r w:rsidR="00806D95">
              <w:rPr>
                <w:noProof/>
                <w:webHidden/>
              </w:rPr>
              <w:fldChar w:fldCharType="separate"/>
            </w:r>
            <w:r w:rsidR="00AA2FEF">
              <w:rPr>
                <w:noProof/>
                <w:webHidden/>
              </w:rPr>
              <w:t>21</w:t>
            </w:r>
            <w:r w:rsidR="00806D95">
              <w:rPr>
                <w:noProof/>
                <w:webHidden/>
              </w:rPr>
              <w:fldChar w:fldCharType="end"/>
            </w:r>
          </w:hyperlink>
        </w:p>
        <w:p w14:paraId="13D246C3" w14:textId="0DA5A996" w:rsidR="005213B2" w:rsidRPr="00386362" w:rsidRDefault="005213B2" w:rsidP="001E13A2">
          <w:r w:rsidRPr="00386362">
            <w:fldChar w:fldCharType="end"/>
          </w:r>
        </w:p>
      </w:sdtContent>
    </w:sdt>
    <w:p w14:paraId="3F6563ED" w14:textId="10404716" w:rsidR="00806D95" w:rsidRPr="00806D95" w:rsidRDefault="007A1BBF">
      <w:pPr>
        <w:pStyle w:val="TableofFigures"/>
        <w:tabs>
          <w:tab w:val="right" w:leader="dot" w:pos="9350"/>
        </w:tabs>
        <w:rPr>
          <w:rFonts w:asciiTheme="minorHAnsi" w:eastAsiaTheme="minorEastAsia" w:hAnsiTheme="minorHAnsi" w:cstheme="minorBidi"/>
          <w:noProof/>
          <w:sz w:val="22"/>
          <w:szCs w:val="22"/>
          <w:lang w:val="en-US" w:eastAsia="en-US"/>
        </w:rPr>
      </w:pPr>
      <w:r w:rsidRPr="00806D95">
        <w:fldChar w:fldCharType="begin"/>
      </w:r>
      <w:r w:rsidRPr="00806D95">
        <w:instrText xml:space="preserve"> TOC \h \z \c "Фигура" </w:instrText>
      </w:r>
      <w:r w:rsidRPr="00806D95">
        <w:fldChar w:fldCharType="separate"/>
      </w:r>
      <w:hyperlink w:anchor="_Toc130977957" w:history="1">
        <w:r w:rsidR="00806D95" w:rsidRPr="00806D95">
          <w:rPr>
            <w:rStyle w:val="Hyperlink"/>
            <w:noProof/>
          </w:rPr>
          <w:t>Фигура 1</w:t>
        </w:r>
        <w:r w:rsidR="00806D95" w:rsidRPr="00806D95">
          <w:rPr>
            <w:rStyle w:val="Hyperlink"/>
            <w:noProof/>
            <w:lang w:val="en-US"/>
          </w:rPr>
          <w:t>.</w:t>
        </w:r>
        <w:r w:rsidR="00806D95" w:rsidRPr="00806D95">
          <w:rPr>
            <w:rStyle w:val="Hyperlink"/>
            <w:rFonts w:eastAsia="Calibri" w:cs="Times New Roman"/>
            <w:bCs/>
            <w:noProof/>
            <w:lang w:eastAsia="en-US"/>
          </w:rPr>
          <w:t xml:space="preserve"> Пример за АНКЕТНА КАРТА </w:t>
        </w:r>
        <w:r w:rsidR="00806D95" w:rsidRPr="00806D95">
          <w:rPr>
            <w:rStyle w:val="Hyperlink"/>
            <w:rFonts w:eastAsia="Calibri" w:cs="Times New Roman"/>
            <w:noProof/>
            <w:lang w:eastAsia="en-US"/>
          </w:rPr>
          <w:t>за изследване/мониторинг/анализ на специфични дигитални умения/компетентности</w:t>
        </w:r>
        <w:r w:rsidR="00806D95" w:rsidRPr="00806D95">
          <w:rPr>
            <w:noProof/>
            <w:webHidden/>
          </w:rPr>
          <w:tab/>
        </w:r>
        <w:r w:rsidR="00806D95" w:rsidRPr="00806D95">
          <w:rPr>
            <w:noProof/>
            <w:webHidden/>
          </w:rPr>
          <w:fldChar w:fldCharType="begin"/>
        </w:r>
        <w:r w:rsidR="00806D95" w:rsidRPr="00806D95">
          <w:rPr>
            <w:noProof/>
            <w:webHidden/>
          </w:rPr>
          <w:instrText xml:space="preserve"> PAGEREF _Toc130977957 \h </w:instrText>
        </w:r>
        <w:r w:rsidR="00806D95" w:rsidRPr="00806D95">
          <w:rPr>
            <w:noProof/>
            <w:webHidden/>
          </w:rPr>
        </w:r>
        <w:r w:rsidR="00806D95" w:rsidRPr="00806D95">
          <w:rPr>
            <w:noProof/>
            <w:webHidden/>
          </w:rPr>
          <w:fldChar w:fldCharType="separate"/>
        </w:r>
        <w:r w:rsidR="00806D95" w:rsidRPr="00806D95">
          <w:rPr>
            <w:noProof/>
            <w:webHidden/>
          </w:rPr>
          <w:t>10</w:t>
        </w:r>
        <w:r w:rsidR="00806D95" w:rsidRPr="00806D95">
          <w:rPr>
            <w:noProof/>
            <w:webHidden/>
          </w:rPr>
          <w:fldChar w:fldCharType="end"/>
        </w:r>
      </w:hyperlink>
    </w:p>
    <w:p w14:paraId="2FB74D98" w14:textId="250637B3" w:rsidR="00806D95" w:rsidRPr="00806D95" w:rsidRDefault="00000000">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977958" w:history="1">
        <w:r w:rsidR="00806D95" w:rsidRPr="00806D95">
          <w:rPr>
            <w:rStyle w:val="Hyperlink"/>
            <w:noProof/>
          </w:rPr>
          <w:t>Фигура 2</w:t>
        </w:r>
        <w:r w:rsidR="00806D95" w:rsidRPr="00806D95">
          <w:rPr>
            <w:rStyle w:val="Hyperlink"/>
            <w:noProof/>
            <w:lang w:val="en-US"/>
          </w:rPr>
          <w:t xml:space="preserve">. </w:t>
        </w:r>
        <w:r w:rsidR="00806D95" w:rsidRPr="00806D95">
          <w:rPr>
            <w:rStyle w:val="Hyperlink"/>
            <w:rFonts w:eastAsia="Calibri" w:cstheme="minorHAnsi"/>
            <w:bCs/>
            <w:noProof/>
          </w:rPr>
          <w:t>Карта</w:t>
        </w:r>
        <w:r w:rsidR="00806D95" w:rsidRPr="00806D95">
          <w:rPr>
            <w:rStyle w:val="Hyperlink"/>
            <w:rFonts w:eastAsia="Calibri" w:cstheme="minorHAnsi"/>
            <w:noProof/>
          </w:rPr>
          <w:t xml:space="preserve"> за оценка на специфичните дигитални компетентности</w:t>
        </w:r>
        <w:r w:rsidR="00806D95" w:rsidRPr="00806D95">
          <w:rPr>
            <w:noProof/>
            <w:webHidden/>
          </w:rPr>
          <w:tab/>
        </w:r>
        <w:r w:rsidR="00806D95" w:rsidRPr="00806D95">
          <w:rPr>
            <w:noProof/>
            <w:webHidden/>
          </w:rPr>
          <w:fldChar w:fldCharType="begin"/>
        </w:r>
        <w:r w:rsidR="00806D95" w:rsidRPr="00806D95">
          <w:rPr>
            <w:noProof/>
            <w:webHidden/>
          </w:rPr>
          <w:instrText xml:space="preserve"> PAGEREF _Toc130977958 \h </w:instrText>
        </w:r>
        <w:r w:rsidR="00806D95" w:rsidRPr="00806D95">
          <w:rPr>
            <w:noProof/>
            <w:webHidden/>
          </w:rPr>
        </w:r>
        <w:r w:rsidR="00806D95" w:rsidRPr="00806D95">
          <w:rPr>
            <w:noProof/>
            <w:webHidden/>
          </w:rPr>
          <w:fldChar w:fldCharType="separate"/>
        </w:r>
        <w:r w:rsidR="00806D95" w:rsidRPr="00806D95">
          <w:rPr>
            <w:noProof/>
            <w:webHidden/>
          </w:rPr>
          <w:t>12</w:t>
        </w:r>
        <w:r w:rsidR="00806D95" w:rsidRPr="00806D95">
          <w:rPr>
            <w:noProof/>
            <w:webHidden/>
          </w:rPr>
          <w:fldChar w:fldCharType="end"/>
        </w:r>
      </w:hyperlink>
    </w:p>
    <w:p w14:paraId="26289989" w14:textId="38CEA0AE" w:rsidR="00806D95" w:rsidRPr="00806D95" w:rsidRDefault="00000000">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977959" w:history="1">
        <w:r w:rsidR="00806D95" w:rsidRPr="00806D95">
          <w:rPr>
            <w:rStyle w:val="Hyperlink"/>
            <w:noProof/>
          </w:rPr>
          <w:t xml:space="preserve">Фигура 3. </w:t>
        </w:r>
        <w:r w:rsidR="00806D95" w:rsidRPr="00806D95">
          <w:rPr>
            <w:rStyle w:val="Hyperlink"/>
            <w:rFonts w:eastAsia="Calibri" w:cs="Times New Roman"/>
            <w:bCs/>
            <w:noProof/>
            <w:lang w:eastAsia="en-US"/>
          </w:rPr>
          <w:t>Пример за учебно съдържание</w:t>
        </w:r>
        <w:r w:rsidR="00806D95" w:rsidRPr="00806D95">
          <w:rPr>
            <w:noProof/>
            <w:webHidden/>
          </w:rPr>
          <w:tab/>
        </w:r>
        <w:r w:rsidR="00806D95" w:rsidRPr="00806D95">
          <w:rPr>
            <w:noProof/>
            <w:webHidden/>
          </w:rPr>
          <w:fldChar w:fldCharType="begin"/>
        </w:r>
        <w:r w:rsidR="00806D95" w:rsidRPr="00806D95">
          <w:rPr>
            <w:noProof/>
            <w:webHidden/>
          </w:rPr>
          <w:instrText xml:space="preserve"> PAGEREF _Toc130977959 \h </w:instrText>
        </w:r>
        <w:r w:rsidR="00806D95" w:rsidRPr="00806D95">
          <w:rPr>
            <w:noProof/>
            <w:webHidden/>
          </w:rPr>
        </w:r>
        <w:r w:rsidR="00806D95" w:rsidRPr="00806D95">
          <w:rPr>
            <w:noProof/>
            <w:webHidden/>
          </w:rPr>
          <w:fldChar w:fldCharType="separate"/>
        </w:r>
        <w:r w:rsidR="00806D95" w:rsidRPr="00806D95">
          <w:rPr>
            <w:noProof/>
            <w:webHidden/>
          </w:rPr>
          <w:t>17</w:t>
        </w:r>
        <w:r w:rsidR="00806D95" w:rsidRPr="00806D95">
          <w:rPr>
            <w:noProof/>
            <w:webHidden/>
          </w:rPr>
          <w:fldChar w:fldCharType="end"/>
        </w:r>
      </w:hyperlink>
    </w:p>
    <w:p w14:paraId="2CB6101E" w14:textId="3A147F53" w:rsidR="00423BA9" w:rsidRPr="00386362" w:rsidRDefault="007A1BBF" w:rsidP="00423BA9">
      <w:r w:rsidRPr="00806D95">
        <w:fldChar w:fldCharType="end"/>
      </w:r>
    </w:p>
    <w:p w14:paraId="4C7836D1" w14:textId="77777777" w:rsidR="007730FC" w:rsidRPr="00386362" w:rsidRDefault="007730FC">
      <w:pPr>
        <w:spacing w:before="0" w:after="160" w:line="259" w:lineRule="auto"/>
        <w:jc w:val="left"/>
        <w:rPr>
          <w:rFonts w:asciiTheme="majorHAnsi" w:eastAsiaTheme="majorEastAsia" w:hAnsiTheme="majorHAnsi" w:cstheme="majorBidi"/>
          <w:color w:val="2E74B5" w:themeColor="accent1" w:themeShade="BF"/>
          <w:sz w:val="32"/>
          <w:szCs w:val="32"/>
        </w:rPr>
      </w:pPr>
      <w:bookmarkStart w:id="2" w:name="_Hlk128242790"/>
      <w:r w:rsidRPr="00386362">
        <w:br w:type="page"/>
      </w:r>
    </w:p>
    <w:p w14:paraId="6C624911" w14:textId="06B442ED" w:rsidR="00423BA9" w:rsidRPr="00386362" w:rsidRDefault="00423BA9" w:rsidP="007730FC">
      <w:pPr>
        <w:pStyle w:val="Heading1"/>
        <w:rPr>
          <w:noProof w:val="0"/>
        </w:rPr>
      </w:pPr>
      <w:bookmarkStart w:id="3" w:name="_Toc130977937"/>
      <w:r w:rsidRPr="00386362">
        <w:rPr>
          <w:noProof w:val="0"/>
        </w:rPr>
        <w:lastRenderedPageBreak/>
        <w:t>Въведение</w:t>
      </w:r>
      <w:bookmarkEnd w:id="3"/>
      <w:r w:rsidRPr="00386362">
        <w:rPr>
          <w:noProof w:val="0"/>
        </w:rPr>
        <w:t xml:space="preserve"> </w:t>
      </w:r>
    </w:p>
    <w:p w14:paraId="4D275791" w14:textId="77777777" w:rsidR="002A38C6" w:rsidRPr="00386362" w:rsidRDefault="002A38C6" w:rsidP="002A38C6">
      <w:pPr>
        <w:spacing w:after="120"/>
        <w:rPr>
          <w:b/>
        </w:rPr>
      </w:pPr>
      <w:r w:rsidRPr="00386362">
        <w:t xml:space="preserve">Методическото указание за поддържане и надграждане на дигиталните умения  на работещите е създадено в изпълнение на </w:t>
      </w:r>
      <w:r w:rsidRPr="00386362">
        <w:rPr>
          <w:b/>
        </w:rPr>
        <w:t xml:space="preserve">Дейност 7. Разработване на </w:t>
      </w:r>
      <w:bookmarkStart w:id="4" w:name="_Hlk126258472"/>
      <w:r w:rsidRPr="00386362">
        <w:rPr>
          <w:b/>
        </w:rPr>
        <w:t xml:space="preserve">методически указания за поддържане и надграждане на дигиталните умения на работещите </w:t>
      </w:r>
      <w:r w:rsidRPr="00386362">
        <w:t>в</w:t>
      </w:r>
      <w:bookmarkEnd w:id="4"/>
      <w:r w:rsidRPr="00386362">
        <w:t xml:space="preserve"> секторите, обхванати от проекта на БТПП – </w:t>
      </w:r>
      <w:r w:rsidRPr="00386362">
        <w:rPr>
          <w:b/>
        </w:rPr>
        <w:t>BG05M9OP001-1.128 „Бъди дигитален“.</w:t>
      </w:r>
    </w:p>
    <w:p w14:paraId="79573B46" w14:textId="77777777" w:rsidR="002A38C6" w:rsidRPr="00386362" w:rsidRDefault="002A38C6" w:rsidP="002A38C6">
      <w:r w:rsidRPr="00386362">
        <w:t xml:space="preserve">В условията на динамично настъпващите технологични промени в автоматизацията на производствените процеси, както и бързите темпове на дигитална трансформация в сферата на производството и в сферата на услугите, изискванията към вида, спецификата и нивото на дигитални умения непрекъснато се повишават. Придобитите дигитални умения на работещите е необходимо непрекъснато да се </w:t>
      </w:r>
      <w:r w:rsidRPr="00386362">
        <w:rPr>
          <w:shd w:val="clear" w:color="auto" w:fill="FFFFFF"/>
        </w:rPr>
        <w:t>развиват и подобряват</w:t>
      </w:r>
      <w:r w:rsidRPr="00386362">
        <w:t xml:space="preserve">. Това създава потребност  от постоянно   актуализиране и адаптиране  на разработените по проекта програми за неформално обучение за надграждане и повишаване на дигиталните умения на секторно ниво. </w:t>
      </w:r>
    </w:p>
    <w:p w14:paraId="319C58E2" w14:textId="5C64BD9C" w:rsidR="002A38C6" w:rsidRPr="00386362" w:rsidRDefault="002A38C6" w:rsidP="00254433">
      <w:pPr>
        <w:ind w:right="426"/>
        <w:rPr>
          <w:b/>
          <w:bCs/>
        </w:rPr>
      </w:pPr>
      <w:r w:rsidRPr="00386362">
        <w:t>Настоящото методическо указание описва процеса на поддържане, надграждане и развитие на  специфичните дигитални умения на работещите и е практически приложимо за икономическа дейност по КИД 2008</w:t>
      </w:r>
      <w:r w:rsidRPr="00386362">
        <w:rPr>
          <w:color w:val="FF0000"/>
        </w:rPr>
        <w:t xml:space="preserve"> </w:t>
      </w:r>
      <w:r w:rsidR="00591B79">
        <w:rPr>
          <w:b/>
          <w:bCs/>
        </w:rPr>
        <w:t>М71. АРХИТЕКТУРНИ И ИНЖЕНЕРНИ ДЕЙНОСТИ, ТЕХНИЧЕСКИ ИЗПИТАНИЯ И АНАЛИЗИ</w:t>
      </w:r>
      <w:r w:rsidR="006D175F" w:rsidRPr="00386362">
        <w:rPr>
          <w:b/>
          <w:bCs/>
        </w:rPr>
        <w:t xml:space="preserve">, </w:t>
      </w:r>
      <w:r w:rsidRPr="00386362">
        <w:t>която попада в обхвата на проектното предложение на БТПП.</w:t>
      </w:r>
    </w:p>
    <w:p w14:paraId="560AB449" w14:textId="580A6FDC" w:rsidR="002A38C6" w:rsidRPr="00386362" w:rsidRDefault="002A38C6" w:rsidP="002A38C6">
      <w:pPr>
        <w:spacing w:after="120"/>
      </w:pPr>
      <w:r w:rsidRPr="00386362">
        <w:t xml:space="preserve">Технологията за </w:t>
      </w:r>
      <w:r w:rsidRPr="00386362">
        <w:rPr>
          <w:bCs/>
        </w:rPr>
        <w:t xml:space="preserve">поддържане, надграждане и развитие на  специфичните дигитални умения на работещите </w:t>
      </w:r>
      <w:r w:rsidRPr="00386362">
        <w:t xml:space="preserve">в сферата на </w:t>
      </w:r>
      <w:r w:rsidR="00254433" w:rsidRPr="00386362">
        <w:t xml:space="preserve">специализираните дейности в областта на </w:t>
      </w:r>
      <w:r w:rsidR="00C85299">
        <w:t>юридическите дейности</w:t>
      </w:r>
      <w:r w:rsidRPr="00386362">
        <w:rPr>
          <w:bCs/>
        </w:rPr>
        <w:t xml:space="preserve"> се основава на предварителен </w:t>
      </w:r>
      <w:r w:rsidRPr="00386362">
        <w:t xml:space="preserve">анализ на дефицитите и дисбалансите на специфични дигитални умения. Анализът включва събирането и обобщаването на данни за притежаваните  знания, умения и компетентности, и това, което трябва да притежават, за да заемат дадена длъжност/професия. Извършва се на основата на разработените, тествани и валидирани унифицирани профили по Дейност 2 от проекта, съдържащи изискванията за изпълнение на задълженията в обхвата на длъжността/професията и тенденциите, установени в </w:t>
      </w:r>
      <w:r w:rsidR="00CF5BF7" w:rsidRPr="00386362">
        <w:rPr>
          <w:b/>
          <w:bCs/>
        </w:rPr>
        <w:t>Проучване и анализ на потребностите от дигитални умения</w:t>
      </w:r>
      <w:r w:rsidR="00FE0EE8" w:rsidRPr="00386362">
        <w:rPr>
          <w:rStyle w:val="FootnoteReference"/>
          <w:b/>
          <w:bCs/>
        </w:rPr>
        <w:footnoteReference w:id="1"/>
      </w:r>
      <w:r w:rsidR="00CF5BF7" w:rsidRPr="00386362">
        <w:t xml:space="preserve"> </w:t>
      </w:r>
      <w:r w:rsidRPr="00386362">
        <w:t>за икономическата Дейност 1 от проекта</w:t>
      </w:r>
      <w:r w:rsidR="00CF5BF7" w:rsidRPr="00386362">
        <w:t xml:space="preserve"> </w:t>
      </w:r>
      <w:r w:rsidR="00BA060B" w:rsidRPr="00386362">
        <w:t>(Приложение 1</w:t>
      </w:r>
      <w:r w:rsidR="00FE0EE8" w:rsidRPr="00386362">
        <w:t>).</w:t>
      </w:r>
    </w:p>
    <w:p w14:paraId="0333E582" w14:textId="77777777" w:rsidR="004A57C5" w:rsidRDefault="00E9623D" w:rsidP="004A57C5">
      <w:pPr>
        <w:spacing w:after="120"/>
      </w:pPr>
      <w:r w:rsidRPr="004A57C5">
        <w:lastRenderedPageBreak/>
        <w:t xml:space="preserve">От направените проучвания и анализ е видно, че дигиталните задачи, свързани с </w:t>
      </w:r>
      <w:r w:rsidRPr="004A57C5">
        <w:rPr>
          <w:b/>
          <w:bCs/>
        </w:rPr>
        <w:t>информация и данни</w:t>
      </w:r>
      <w:r w:rsidRPr="004A57C5">
        <w:t>, които прилагат на работното си място</w:t>
      </w:r>
      <w:r w:rsidR="004A57C5" w:rsidRPr="004A57C5">
        <w:t>,</w:t>
      </w:r>
      <w:r w:rsidRPr="004A57C5">
        <w:t xml:space="preserve"> </w:t>
      </w:r>
      <w:r w:rsidR="004A57C5" w:rsidRPr="004A57C5">
        <w:t>представителите на архитектурните и инженерни професии, участвали в анкетата, отговарят единодушно, че анализирането, оценяването, интерпретирането и критичното оценяване на данни, информация и дигитално съдържание влиза в служебните им задължения (100%). 93%</w:t>
      </w:r>
      <w:r w:rsidR="004A57C5">
        <w:t xml:space="preserve"> практикуват сърфиране, търсене и филтриране на данни, информация и дигитално съдържание; формулиране на нуждите от информация; търсене на данни, информация и съдържание в дигитална среда, достъп и навигиране между тях; създаване и актуализиране на лични стратегии за търсене. Други 87% се занимават с управление на данни, информация и дигитално съдържание като техните професионални занимания включват организиране, съхранение и извличане не данни, информация и съдържание в структурирана дигитална среда; организиране и последваща обработка на информацията. </w:t>
      </w:r>
    </w:p>
    <w:p w14:paraId="7898996C" w14:textId="31361798" w:rsidR="004A57C5" w:rsidRDefault="004A57C5" w:rsidP="004A57C5">
      <w:pPr>
        <w:spacing w:after="120"/>
      </w:pPr>
      <w:r>
        <w:t>100% от респондентите са убедени, че дигиталните задачи, свързани с информация и данни ще доминират професионалната им дейност в най-близко бъдеще.</w:t>
      </w:r>
    </w:p>
    <w:p w14:paraId="1FC0DFEC" w14:textId="00F345E8" w:rsidR="004A57C5" w:rsidRDefault="004A57C5" w:rsidP="004A57C5">
      <w:pPr>
        <w:spacing w:after="120"/>
      </w:pPr>
      <w:r>
        <w:t xml:space="preserve">От дигитални задачи, свързани с </w:t>
      </w:r>
      <w:r w:rsidRPr="004A57C5">
        <w:rPr>
          <w:b/>
        </w:rPr>
        <w:t>комуникация и сътрудничество</w:t>
      </w:r>
      <w:r>
        <w:rPr>
          <w:b/>
        </w:rPr>
        <w:t>,</w:t>
      </w:r>
      <w:r>
        <w:t xml:space="preserve"> респондентите отбелязват като най-приложими в момента тези, които са свързани със споделяне на данни и сътрудничество с помощта на цифровите технологии – 80% от отговорите. На второ място са поставени взаимодействието чрез дигитални технологии и изборът на подходящи дигитални средства за комуникиране на конкретен контекст – 73%. По малки са процентите на анкетираните архитекти и строителни инженери, които професионално са запознати с онлайн етикета (40%), по силата на професионалните си задължения участват в процесите на гражданското общество с помощта на цифровите технологии (33%) или управляват дигитална си идентичност (20%).</w:t>
      </w:r>
    </w:p>
    <w:p w14:paraId="6AC57615" w14:textId="6BBDE809" w:rsidR="004A57C5" w:rsidRDefault="004A57C5" w:rsidP="004A57C5">
      <w:pPr>
        <w:spacing w:after="120"/>
      </w:pPr>
      <w:r>
        <w:t>Делът на тези от тях, които считат, че след 5 години дигиталните технологии ще са приложими в професионалното взаимодействие и сътрудничество, е 100%, а 93% предполагат, че след този срок ще споделят цифрово съдържание с колегите си, докато процентите на тези, които са убедени, че след 5 години ще са принудени да познават онлайн етикета, да участват в гражданското общество по дигитални канали или сами да се справят с управлението на дигиталната си самоличност варират между 60 и 73%.</w:t>
      </w:r>
    </w:p>
    <w:p w14:paraId="73EA6822" w14:textId="77777777" w:rsidR="004A57C5" w:rsidRPr="002C0F43" w:rsidRDefault="004A57C5" w:rsidP="004A57C5">
      <w:pPr>
        <w:autoSpaceDE w:val="0"/>
        <w:autoSpaceDN w:val="0"/>
        <w:adjustRightInd w:val="0"/>
        <w:spacing w:line="240" w:lineRule="auto"/>
        <w:rPr>
          <w:rFonts w:asciiTheme="minorHAnsi" w:hAnsiTheme="minorHAnsi" w:cstheme="minorHAnsi"/>
          <w:color w:val="333E48"/>
          <w:sz w:val="22"/>
          <w:szCs w:val="22"/>
          <w:lang w:eastAsia="en-US"/>
        </w:rPr>
      </w:pPr>
      <w:r>
        <w:rPr>
          <w:rFonts w:cstheme="minorHAnsi"/>
          <w:b/>
          <w:bCs/>
        </w:rPr>
        <w:t>Създаването на дигитално съдържание</w:t>
      </w:r>
      <w:r>
        <w:rPr>
          <w:rFonts w:cstheme="minorHAnsi"/>
        </w:rPr>
        <w:t xml:space="preserve"> в областта на архитектурата и строителното инженерство, според анкетираните, намира приложение под формата на информираност за дигиталните авторски права и лицензионен режим (67%); м</w:t>
      </w:r>
      <w:r>
        <w:rPr>
          <w:rFonts w:cstheme="minorHAnsi"/>
          <w:color w:val="333E48"/>
        </w:rPr>
        <w:t xml:space="preserve">одифициран, усъвършенстване и интегриране на информацията в съществуващите знания, за създаване на ново, оригинално и подходящо съдържание и знания (60%); изразяване чрез дигитални </w:t>
      </w:r>
      <w:r>
        <w:rPr>
          <w:rFonts w:cstheme="minorHAnsi"/>
          <w:color w:val="333E48"/>
        </w:rPr>
        <w:lastRenderedPageBreak/>
        <w:t xml:space="preserve">средства: създаване и редактиране на дигитално съдържание в различни формати (53%); планиране и разработване на поредица от разбираеми инструкции за компютърна система, </w:t>
      </w:r>
      <w:r w:rsidRPr="002C0F43">
        <w:rPr>
          <w:rFonts w:cstheme="minorHAnsi"/>
          <w:color w:val="333E48"/>
        </w:rPr>
        <w:t>с цел решаване на даден проблем или изпълнение на конкретна задача (програмиране) (</w:t>
      </w:r>
      <w:r w:rsidRPr="002C0F43">
        <w:rPr>
          <w:rFonts w:cstheme="minorHAnsi"/>
          <w:bCs/>
          <w:color w:val="333E48"/>
        </w:rPr>
        <w:t>47%</w:t>
      </w:r>
      <w:r w:rsidRPr="002C0F43">
        <w:rPr>
          <w:rFonts w:cstheme="minorHAnsi"/>
          <w:color w:val="333E48"/>
        </w:rPr>
        <w:t xml:space="preserve">). Респондентите очакват за в бъдеще (след 5 години) същите дейности да имат още по-широко приложение (съответно 87%, 67%, 67% и </w:t>
      </w:r>
      <w:r w:rsidRPr="002C0F43">
        <w:rPr>
          <w:rFonts w:cstheme="minorHAnsi"/>
          <w:bCs/>
          <w:color w:val="333E48"/>
        </w:rPr>
        <w:t>73%</w:t>
      </w:r>
      <w:r w:rsidRPr="002C0F43">
        <w:rPr>
          <w:rFonts w:cstheme="minorHAnsi"/>
          <w:color w:val="333E48"/>
        </w:rPr>
        <w:t>), като най-бързи темпове на развитие се предполага да демонстрират дейностите, свързани със създаването на програмни продукти.</w:t>
      </w:r>
    </w:p>
    <w:p w14:paraId="0CD6A4EC" w14:textId="75B615CC" w:rsidR="004A57C5" w:rsidRDefault="004A57C5" w:rsidP="004A57C5">
      <w:pPr>
        <w:autoSpaceDE w:val="0"/>
        <w:autoSpaceDN w:val="0"/>
        <w:adjustRightInd w:val="0"/>
        <w:spacing w:line="240" w:lineRule="auto"/>
        <w:rPr>
          <w:rFonts w:cstheme="minorHAnsi"/>
        </w:rPr>
      </w:pPr>
      <w:r>
        <w:rPr>
          <w:rFonts w:cstheme="minorHAnsi"/>
        </w:rPr>
        <w:t xml:space="preserve">Между 7% и една четвърт е делът на участвалите в анкетата архитекти и строителни </w:t>
      </w:r>
      <w:r w:rsidRPr="001650AC">
        <w:rPr>
          <w:rFonts w:cstheme="minorHAnsi"/>
        </w:rPr>
        <w:t>инженери, които все още не практикуват действия</w:t>
      </w:r>
      <w:r w:rsidR="001650AC" w:rsidRPr="001650AC">
        <w:rPr>
          <w:rFonts w:eastAsia="Calibri"/>
          <w:lang w:eastAsia="en-US"/>
        </w:rPr>
        <w:t xml:space="preserve">, свързани с </w:t>
      </w:r>
      <w:r w:rsidR="001650AC" w:rsidRPr="001650AC">
        <w:rPr>
          <w:rFonts w:eastAsia="Calibri"/>
          <w:b/>
          <w:lang w:eastAsia="en-US"/>
        </w:rPr>
        <w:t>безопасността,</w:t>
      </w:r>
      <w:r w:rsidR="001650AC" w:rsidRPr="001650AC">
        <w:rPr>
          <w:rFonts w:eastAsia="Calibri"/>
          <w:lang w:eastAsia="en-US"/>
        </w:rPr>
        <w:t xml:space="preserve"> т.е. </w:t>
      </w:r>
      <w:r w:rsidR="001650AC" w:rsidRPr="001650AC">
        <w:rPr>
          <w:rFonts w:cstheme="minorHAnsi"/>
        </w:rPr>
        <w:t>не защитават</w:t>
      </w:r>
      <w:r w:rsidRPr="001650AC">
        <w:rPr>
          <w:rFonts w:cstheme="minorHAnsi"/>
        </w:rPr>
        <w:t xml:space="preserve"> дигиталната си самоличност, не се грижат за физическото си и психическо здраве в условията на растящото приложение на цифровите технологии в професионалния си</w:t>
      </w:r>
      <w:r>
        <w:rPr>
          <w:rFonts w:cstheme="minorHAnsi"/>
        </w:rPr>
        <w:t xml:space="preserve"> живот, не ползват средства и техники за защита на хардуера, софтуера и данните си от нежелани и вредни вмешателства.</w:t>
      </w:r>
    </w:p>
    <w:p w14:paraId="437C5289" w14:textId="77777777" w:rsidR="001650AC" w:rsidRDefault="001650AC" w:rsidP="001650AC">
      <w:pPr>
        <w:autoSpaceDE w:val="0"/>
        <w:autoSpaceDN w:val="0"/>
        <w:adjustRightInd w:val="0"/>
        <w:spacing w:after="240" w:line="240" w:lineRule="auto"/>
        <w:rPr>
          <w:rFonts w:asciiTheme="minorHAnsi" w:hAnsiTheme="minorHAnsi" w:cstheme="minorHAnsi"/>
          <w:sz w:val="22"/>
          <w:szCs w:val="22"/>
          <w:lang w:eastAsia="en-US"/>
        </w:rPr>
      </w:pPr>
      <w:r>
        <w:rPr>
          <w:rFonts w:cstheme="minorHAnsi"/>
        </w:rPr>
        <w:t xml:space="preserve">Едновременно с това едва една десета от респондентите смятат, че мероприятията по гарантиране на </w:t>
      </w:r>
      <w:r w:rsidRPr="001650AC">
        <w:rPr>
          <w:rFonts w:cstheme="minorHAnsi"/>
          <w:bCs/>
        </w:rPr>
        <w:t>безопасността</w:t>
      </w:r>
      <w:r>
        <w:rPr>
          <w:rFonts w:cstheme="minorHAnsi"/>
        </w:rPr>
        <w:t xml:space="preserve"> на данните, потребителите на цифрови технологии и околната среда няма да се наложат като професионално задължение през следващите 5 години.</w:t>
      </w:r>
    </w:p>
    <w:p w14:paraId="391D4698" w14:textId="77777777" w:rsidR="00107F18" w:rsidRDefault="00107F18" w:rsidP="00107F18">
      <w:pPr>
        <w:autoSpaceDE w:val="0"/>
        <w:autoSpaceDN w:val="0"/>
        <w:adjustRightInd w:val="0"/>
        <w:spacing w:line="240" w:lineRule="auto"/>
        <w:rPr>
          <w:rFonts w:asciiTheme="minorHAnsi" w:hAnsiTheme="minorHAnsi" w:cstheme="minorHAnsi"/>
          <w:color w:val="333E48"/>
          <w:sz w:val="22"/>
          <w:szCs w:val="22"/>
          <w:lang w:eastAsia="en-US"/>
        </w:rPr>
      </w:pPr>
      <w:r>
        <w:rPr>
          <w:rFonts w:cstheme="minorHAnsi"/>
        </w:rPr>
        <w:t xml:space="preserve">Към основните </w:t>
      </w:r>
      <w:r>
        <w:rPr>
          <w:rFonts w:cstheme="minorHAnsi"/>
          <w:b/>
          <w:bCs/>
        </w:rPr>
        <w:t>дигитални проблеми</w:t>
      </w:r>
      <w:r>
        <w:rPr>
          <w:rFonts w:cstheme="minorHAnsi"/>
        </w:rPr>
        <w:t xml:space="preserve">, които архитектите и строителните инженери </w:t>
      </w:r>
      <w:r>
        <w:rPr>
          <w:rFonts w:cstheme="minorHAnsi"/>
          <w:b/>
          <w:bCs/>
        </w:rPr>
        <w:t xml:space="preserve">решават </w:t>
      </w:r>
      <w:r>
        <w:rPr>
          <w:rFonts w:cstheme="minorHAnsi"/>
        </w:rPr>
        <w:t xml:space="preserve">понастоящем по данни на проучването, се отнасят в равна степен (80%) следните задачи: </w:t>
      </w:r>
      <w:r>
        <w:rPr>
          <w:rFonts w:cstheme="minorHAnsi"/>
          <w:color w:val="333E48"/>
        </w:rPr>
        <w:t>разпознаване на технически проблеми при работа с устройства и използване на дигитална среда и разрешаване на тези проблеми (от отстраняване на повреди до решаване на по-сложни проблеми); оценка на потребностите и идентифициране, оценяване, избиране и използване на дигитални инструменти и възможни технологични решения, за тяхното удовлетворяване и ангажиране в познавателни процеси за разбиране и разрешаване на концептуални проблеми и проблемни ситуации в дигитална среда. 667% считат идентифицирането на пропуските в дигиталната си компетентност и полагане на усилия в посока тяхното наваксване за настоящ проблем в професионалното си развитие.</w:t>
      </w:r>
    </w:p>
    <w:p w14:paraId="3329FB0E" w14:textId="77777777" w:rsidR="00107F18" w:rsidRDefault="00107F18" w:rsidP="00107F18">
      <w:pPr>
        <w:autoSpaceDE w:val="0"/>
        <w:autoSpaceDN w:val="0"/>
        <w:adjustRightInd w:val="0"/>
        <w:spacing w:before="120" w:after="120" w:line="240" w:lineRule="auto"/>
        <w:rPr>
          <w:rFonts w:cstheme="minorHAnsi"/>
        </w:rPr>
      </w:pPr>
      <w:r>
        <w:rPr>
          <w:rFonts w:cstheme="minorHAnsi"/>
        </w:rPr>
        <w:t>100% от респондентите виждат настройката и персонализирането на дигиталната среда за лични нужди/ идентифицирането на нуждите от технологични решения като дейност, приложима в най-близко бъдеще.</w:t>
      </w:r>
    </w:p>
    <w:p w14:paraId="782A79AB" w14:textId="25B70902" w:rsidR="00223F5A" w:rsidRDefault="00107F18" w:rsidP="00223F5A">
      <w:pPr>
        <w:autoSpaceDE w:val="0"/>
        <w:autoSpaceDN w:val="0"/>
        <w:adjustRightInd w:val="0"/>
        <w:spacing w:line="240" w:lineRule="auto"/>
        <w:rPr>
          <w:rFonts w:cstheme="minorHAnsi"/>
        </w:rPr>
      </w:pPr>
      <w:r>
        <w:rPr>
          <w:rFonts w:cstheme="minorHAnsi"/>
        </w:rPr>
        <w:t xml:space="preserve">Съобразно участието си (в настоящия момент и предполагаемо след 5 години) в решаването на </w:t>
      </w:r>
      <w:r w:rsidRPr="00DA441D">
        <w:rPr>
          <w:rFonts w:cstheme="minorHAnsi"/>
          <w:b/>
        </w:rPr>
        <w:t xml:space="preserve">специфичните </w:t>
      </w:r>
      <w:r w:rsidR="00DA441D" w:rsidRPr="00DA441D">
        <w:rPr>
          <w:rFonts w:cstheme="minorHAnsi"/>
          <w:b/>
        </w:rPr>
        <w:t>дигитални умения/компетентности</w:t>
      </w:r>
      <w:r w:rsidR="00DA441D">
        <w:rPr>
          <w:rFonts w:cstheme="minorHAnsi"/>
        </w:rPr>
        <w:t xml:space="preserve"> </w:t>
      </w:r>
      <w:r>
        <w:rPr>
          <w:rFonts w:cstheme="minorHAnsi"/>
        </w:rPr>
        <w:t xml:space="preserve">за всяка длъжност/професия в </w:t>
      </w:r>
      <w:r w:rsidR="00DA441D">
        <w:rPr>
          <w:rFonts w:cstheme="minorHAnsi"/>
        </w:rPr>
        <w:t>проучвания</w:t>
      </w:r>
      <w:r>
        <w:rPr>
          <w:rFonts w:cstheme="minorHAnsi"/>
        </w:rPr>
        <w:t xml:space="preserve"> икономически сектор, </w:t>
      </w:r>
      <w:r w:rsidR="00223F5A">
        <w:rPr>
          <w:rFonts w:cstheme="minorHAnsi"/>
        </w:rPr>
        <w:t xml:space="preserve">най-голям процент от респондентите (93%) употребяват програми за компютърно 2D и 3D чертаене на пространствени елементи и обекти, което съвпада с предвижданията им това да е и най-приложимия цифров инструмент в рамките на следващите 5 години. Като конкретни продукти анкетираните са посочили,  че употребяват </w:t>
      </w:r>
      <w:r w:rsidR="00223F5A">
        <w:rPr>
          <w:rFonts w:cstheme="minorHAnsi"/>
          <w:shd w:val="clear" w:color="auto" w:fill="FFFFFF"/>
        </w:rPr>
        <w:t xml:space="preserve">ARCHICAD, специализирания архитектурен BIM CAD софтуер за Macintosh и Windows, разработен от унгарската компания </w:t>
      </w:r>
      <w:r w:rsidR="00223F5A">
        <w:rPr>
          <w:rFonts w:cstheme="minorHAnsi"/>
          <w:shd w:val="clear" w:color="auto" w:fill="FFFFFF"/>
        </w:rPr>
        <w:lastRenderedPageBreak/>
        <w:t xml:space="preserve">Graphisoft, </w:t>
      </w:r>
      <w:r w:rsidR="00223F5A">
        <w:rPr>
          <w:rFonts w:cstheme="minorHAnsi"/>
        </w:rPr>
        <w:t>програмния език С и езиците от стандарт EN61131-3, цифрови продукти за изготвяне на електрически схеми като See Electrical, Eplan, E3 Zuken, работейки в среди за разработка на хардуерна част на електронни модули на EAGLE, Proteus Altium Designer.</w:t>
      </w:r>
    </w:p>
    <w:p w14:paraId="6FFE13A7" w14:textId="7AE294F2" w:rsidR="002A38C6" w:rsidRPr="00386362" w:rsidRDefault="002A38C6" w:rsidP="002A38C6">
      <w:r w:rsidRPr="00386362">
        <w:t>Методическото  указание е предназначено за работните екипи  или техните приемници, които</w:t>
      </w:r>
      <w:r w:rsidR="00FE0EE8" w:rsidRPr="00386362">
        <w:t>,</w:t>
      </w:r>
      <w:r w:rsidRPr="00386362">
        <w:t xml:space="preserve"> след приключване  на проектните дейности, ще имат задача  периодично – на 1, 3 или 5 години, да изготвят  аргументирани предложения за  допълване на унифицирания профил за конкретната професия/длъжност, за актуализиране на програмите за неформално обучение за придобиване и развитие на специфичните дигитални умения, както и за адаптиране на секторната квалификационна рамка  спрямо новите потребности от дигитални умения.</w:t>
      </w:r>
    </w:p>
    <w:p w14:paraId="0144DC91" w14:textId="426004AC" w:rsidR="002A38C6" w:rsidRPr="00386362" w:rsidRDefault="002A38C6" w:rsidP="002A38C6">
      <w:r w:rsidRPr="00386362">
        <w:t>За целите на необходимото развитие и подобряване на придобитите дигитални умения на работещите, настоящото методическо указание може да се ползва от всички заинтересовани страни</w:t>
      </w:r>
      <w:r w:rsidR="00FA51AD" w:rsidRPr="00386362">
        <w:t xml:space="preserve"> </w:t>
      </w:r>
      <w:r w:rsidR="00632C84" w:rsidRPr="00386362">
        <w:t xml:space="preserve">– </w:t>
      </w:r>
      <w:r w:rsidR="00FA51AD" w:rsidRPr="00386362">
        <w:t>държавни институции, браншови организации, работодатели и др.</w:t>
      </w:r>
    </w:p>
    <w:p w14:paraId="2980C1CC" w14:textId="1CAF7341" w:rsidR="005B525E" w:rsidRDefault="002A38C6" w:rsidP="00010C6C">
      <w:pPr>
        <w:ind w:right="426"/>
      </w:pPr>
      <w:r w:rsidRPr="00386362">
        <w:t>Настоящото методическо указание е предназначено за:</w:t>
      </w:r>
      <w:r w:rsidR="00CF5BF7" w:rsidRPr="00386362">
        <w:t xml:space="preserve"> и</w:t>
      </w:r>
      <w:r w:rsidRPr="00386362">
        <w:t xml:space="preserve">кономическа дейност/ сектор </w:t>
      </w:r>
      <w:bookmarkStart w:id="5" w:name="_Hlk128418745"/>
      <w:r w:rsidR="00591B79">
        <w:rPr>
          <w:b/>
          <w:bCs/>
        </w:rPr>
        <w:t>М71. АРХИТЕКТУРНИ И ИНЖЕНЕРНИ ДЕЙНОСТИ, ТЕХНИЧЕСКИ ИЗПИТАНИЯ И АНАЛИЗИ</w:t>
      </w:r>
      <w:r w:rsidRPr="00386362">
        <w:t xml:space="preserve"> </w:t>
      </w:r>
      <w:r w:rsidR="00927CD4" w:rsidRPr="00386362">
        <w:t xml:space="preserve"> </w:t>
      </w:r>
      <w:bookmarkEnd w:id="5"/>
      <w:r w:rsidR="00927CD4" w:rsidRPr="00386362">
        <w:t xml:space="preserve">и се основава на изведените </w:t>
      </w:r>
      <w:r w:rsidRPr="00386362">
        <w:t>ключови длъжности:</w:t>
      </w:r>
    </w:p>
    <w:p w14:paraId="11E53DC9" w14:textId="77777777" w:rsidR="005B525E" w:rsidRPr="00386362" w:rsidRDefault="005B525E" w:rsidP="00010C6C">
      <w:pPr>
        <w:ind w:right="426"/>
      </w:pPr>
    </w:p>
    <w:tbl>
      <w:tblPr>
        <w:tblStyle w:val="TableGrid"/>
        <w:tblW w:w="5081" w:type="pct"/>
        <w:tblLook w:val="04A0" w:firstRow="1" w:lastRow="0" w:firstColumn="1" w:lastColumn="0" w:noHBand="0" w:noVBand="1"/>
      </w:tblPr>
      <w:tblGrid>
        <w:gridCol w:w="9501"/>
      </w:tblGrid>
      <w:tr w:rsidR="002A38C6" w:rsidRPr="00386362" w14:paraId="0678A8C5" w14:textId="77777777" w:rsidTr="009025B8">
        <w:trPr>
          <w:trHeight w:val="1308"/>
        </w:trPr>
        <w:tc>
          <w:tcPr>
            <w:tcW w:w="5000" w:type="pct"/>
            <w:shd w:val="clear" w:color="auto" w:fill="FFF2CC" w:themeFill="accent4" w:themeFillTint="33"/>
          </w:tcPr>
          <w:p w14:paraId="1E26A3FB" w14:textId="3E43EC29" w:rsidR="006D175F" w:rsidRPr="005B525E" w:rsidRDefault="005B525E" w:rsidP="006D175F">
            <w:pPr>
              <w:tabs>
                <w:tab w:val="left" w:pos="284"/>
              </w:tabs>
              <w:spacing w:before="0"/>
            </w:pPr>
            <w:r w:rsidRPr="005B525E">
              <w:t>21426022</w:t>
            </w:r>
            <w:r w:rsidR="006D175F" w:rsidRPr="005B525E">
              <w:tab/>
            </w:r>
            <w:r w:rsidRPr="005B525E">
              <w:t>Инженер, проектант</w:t>
            </w:r>
          </w:p>
          <w:p w14:paraId="4B6DA854" w14:textId="412D70EA" w:rsidR="006D175F" w:rsidRPr="005B525E" w:rsidRDefault="005B525E" w:rsidP="006D175F">
            <w:pPr>
              <w:tabs>
                <w:tab w:val="left" w:pos="284"/>
              </w:tabs>
              <w:spacing w:before="0"/>
            </w:pPr>
            <w:bookmarkStart w:id="6" w:name="_Hlk108197295"/>
            <w:r w:rsidRPr="005B525E">
              <w:t>21426022</w:t>
            </w:r>
            <w:r w:rsidR="006D175F" w:rsidRPr="005B525E">
              <w:tab/>
            </w:r>
            <w:r w:rsidRPr="005B525E">
              <w:t>Главен архитект</w:t>
            </w:r>
          </w:p>
          <w:p w14:paraId="48DF77AE" w14:textId="2FE91C35" w:rsidR="006D175F" w:rsidRPr="005B525E" w:rsidRDefault="005B525E" w:rsidP="006D175F">
            <w:pPr>
              <w:tabs>
                <w:tab w:val="left" w:pos="284"/>
              </w:tabs>
              <w:spacing w:before="0"/>
            </w:pPr>
            <w:bookmarkStart w:id="7" w:name="_Hlk108197465"/>
            <w:bookmarkEnd w:id="6"/>
            <w:r w:rsidRPr="005B525E">
              <w:t>21617002</w:t>
            </w:r>
            <w:r w:rsidR="006D175F" w:rsidRPr="005B525E">
              <w:tab/>
            </w:r>
            <w:r w:rsidRPr="005B525E">
              <w:t>Архитект</w:t>
            </w:r>
          </w:p>
          <w:p w14:paraId="4EB164E6" w14:textId="11919EE4" w:rsidR="002A38C6" w:rsidRPr="005B525E" w:rsidRDefault="005B525E" w:rsidP="006D175F">
            <w:pPr>
              <w:tabs>
                <w:tab w:val="left" w:pos="284"/>
              </w:tabs>
              <w:spacing w:before="0"/>
              <w:rPr>
                <w:rFonts w:eastAsia="Calibri"/>
                <w:b/>
              </w:rPr>
            </w:pPr>
            <w:r w:rsidRPr="005B525E">
              <w:t>21617003</w:t>
            </w:r>
            <w:r w:rsidR="006D175F" w:rsidRPr="005B525E">
              <w:tab/>
            </w:r>
            <w:r w:rsidRPr="005B525E">
              <w:t>Архитект интериор</w:t>
            </w:r>
            <w:bookmarkEnd w:id="7"/>
          </w:p>
        </w:tc>
      </w:tr>
    </w:tbl>
    <w:p w14:paraId="618AAC09" w14:textId="5A01B8A4" w:rsidR="00423BA9" w:rsidRPr="00386362" w:rsidRDefault="00423BA9" w:rsidP="007730FC">
      <w:pPr>
        <w:pStyle w:val="Heading1"/>
        <w:rPr>
          <w:noProof w:val="0"/>
        </w:rPr>
      </w:pPr>
      <w:bookmarkStart w:id="8" w:name="_Toc130977938"/>
      <w:r w:rsidRPr="00386362">
        <w:rPr>
          <w:noProof w:val="0"/>
        </w:rPr>
        <w:t>Цел и задачи на методическото указание</w:t>
      </w:r>
      <w:bookmarkEnd w:id="8"/>
    </w:p>
    <w:p w14:paraId="1FF6D2C7" w14:textId="33149FB5" w:rsidR="00423BA9" w:rsidRPr="00386362" w:rsidRDefault="00423BA9" w:rsidP="00010C6C">
      <w:pPr>
        <w:shd w:val="clear" w:color="auto" w:fill="FFFFFF"/>
        <w:ind w:left="60"/>
      </w:pPr>
      <w:r w:rsidRPr="00386362">
        <w:rPr>
          <w:b/>
          <w:bCs/>
        </w:rPr>
        <w:t>Целта</w:t>
      </w:r>
      <w:r w:rsidRPr="00386362">
        <w:t xml:space="preserve"> на методическото указание  е да се осигури на секторно равнище продължаващо обучение на работещите, насочено към по-добра професионална реализация и повишена професионална подготовка на заетите чрез придобиване, надграждане и развитие на специфични дигитални умения, необходими за упражняването на конкретната им професия/длъжност в  икономическата дейност/сектор</w:t>
      </w:r>
      <w:r w:rsidR="00010C6C" w:rsidRPr="00386362">
        <w:t xml:space="preserve"> </w:t>
      </w:r>
      <w:r w:rsidR="00591B79">
        <w:rPr>
          <w:b/>
          <w:bCs/>
        </w:rPr>
        <w:t>М71. АРХИТЕКТУРНИ И ИНЖЕНЕРНИ ДЕЙНОСТИ, ТЕХНИЧЕСКИ ИЗПИТАНИЯ И АНАЛИЗИ</w:t>
      </w:r>
      <w:r w:rsidR="00CF5BF7" w:rsidRPr="00386362">
        <w:t>.</w:t>
      </w:r>
    </w:p>
    <w:p w14:paraId="5B00D949" w14:textId="1A947078" w:rsidR="00423BA9" w:rsidRPr="00386362" w:rsidRDefault="00423BA9" w:rsidP="00423BA9">
      <w:pPr>
        <w:shd w:val="clear" w:color="auto" w:fill="FFFFFF"/>
        <w:ind w:left="60"/>
        <w:rPr>
          <w:color w:val="323232"/>
          <w:lang w:eastAsia="en-US"/>
        </w:rPr>
      </w:pPr>
      <w:r w:rsidRPr="00386362">
        <w:rPr>
          <w:b/>
          <w:bCs/>
        </w:rPr>
        <w:lastRenderedPageBreak/>
        <w:t xml:space="preserve">Основна задача  </w:t>
      </w:r>
      <w:r w:rsidRPr="00386362">
        <w:t xml:space="preserve">на методическото </w:t>
      </w:r>
      <w:r w:rsidR="00927CD4" w:rsidRPr="00386362">
        <w:t xml:space="preserve">указание </w:t>
      </w:r>
      <w:r w:rsidRPr="00386362">
        <w:t>е да</w:t>
      </w:r>
      <w:r w:rsidRPr="00386362">
        <w:rPr>
          <w:b/>
          <w:bCs/>
        </w:rPr>
        <w:t xml:space="preserve"> </w:t>
      </w:r>
      <w:r w:rsidRPr="00386362">
        <w:rPr>
          <w:lang w:eastAsia="en-US"/>
        </w:rPr>
        <w:t xml:space="preserve">осигури прилагането на единен модел за </w:t>
      </w:r>
      <w:r w:rsidRPr="00386362">
        <w:rPr>
          <w:color w:val="323232"/>
          <w:lang w:eastAsia="en-US"/>
        </w:rPr>
        <w:t>поддържане, надграждане  и развитие на специфичните  дигитални умения на работещите в сектора, чрез:</w:t>
      </w:r>
    </w:p>
    <w:p w14:paraId="4A9C99D0" w14:textId="77777777" w:rsidR="00423BA9" w:rsidRPr="00386362" w:rsidRDefault="00423BA9" w:rsidP="009D2939">
      <w:pPr>
        <w:numPr>
          <w:ilvl w:val="0"/>
          <w:numId w:val="9"/>
        </w:numPr>
        <w:tabs>
          <w:tab w:val="left" w:pos="284"/>
        </w:tabs>
        <w:spacing w:before="0" w:after="160"/>
        <w:contextualSpacing/>
        <w:rPr>
          <w:color w:val="323232"/>
          <w:lang w:eastAsia="en-US"/>
        </w:rPr>
      </w:pPr>
      <w:r w:rsidRPr="00386362">
        <w:t>механизъм за текущ мониторинг върху нивото на дигиталните  умения на заетите лица в съответната икономическа дейност</w:t>
      </w:r>
      <w:bookmarkStart w:id="9" w:name="_Hlk127265515"/>
      <w:r w:rsidRPr="00386362">
        <w:t xml:space="preserve"> за  установяване на дефицитите и дисбалансите, в случай че такива възникнат</w:t>
      </w:r>
      <w:bookmarkEnd w:id="9"/>
      <w:r w:rsidRPr="00386362">
        <w:t>;</w:t>
      </w:r>
    </w:p>
    <w:p w14:paraId="5DBDFC33" w14:textId="191118CC" w:rsidR="00423BA9" w:rsidRPr="00386362" w:rsidRDefault="00423BA9" w:rsidP="009D2939">
      <w:pPr>
        <w:numPr>
          <w:ilvl w:val="0"/>
          <w:numId w:val="9"/>
        </w:numPr>
        <w:tabs>
          <w:tab w:val="left" w:pos="284"/>
        </w:tabs>
        <w:spacing w:before="0" w:after="160"/>
        <w:contextualSpacing/>
        <w:rPr>
          <w:color w:val="323232"/>
          <w:lang w:eastAsia="en-US"/>
        </w:rPr>
      </w:pPr>
      <w:r w:rsidRPr="00386362">
        <w:rPr>
          <w:color w:val="323232"/>
          <w:lang w:eastAsia="en-US"/>
        </w:rPr>
        <w:t>актуализиране</w:t>
      </w:r>
      <w:r w:rsidR="00FA51AD" w:rsidRPr="00386362">
        <w:rPr>
          <w:color w:val="323232"/>
          <w:lang w:eastAsia="en-US"/>
        </w:rPr>
        <w:t xml:space="preserve">  и д</w:t>
      </w:r>
      <w:r w:rsidR="002F5496" w:rsidRPr="00386362">
        <w:rPr>
          <w:color w:val="323232"/>
          <w:lang w:eastAsia="en-US"/>
        </w:rPr>
        <w:t>о</w:t>
      </w:r>
      <w:r w:rsidR="00FA51AD" w:rsidRPr="00386362">
        <w:rPr>
          <w:color w:val="323232"/>
          <w:lang w:eastAsia="en-US"/>
        </w:rPr>
        <w:t>пълване</w:t>
      </w:r>
      <w:r w:rsidRPr="00386362">
        <w:rPr>
          <w:color w:val="323232"/>
          <w:lang w:eastAsia="en-US"/>
        </w:rPr>
        <w:t xml:space="preserve"> на унифицираните профили на дигиталните умения;</w:t>
      </w:r>
    </w:p>
    <w:p w14:paraId="5C810977" w14:textId="47F78471" w:rsidR="00423BA9" w:rsidRPr="00386362" w:rsidRDefault="00423BA9" w:rsidP="009D2939">
      <w:pPr>
        <w:numPr>
          <w:ilvl w:val="0"/>
          <w:numId w:val="10"/>
        </w:numPr>
        <w:spacing w:before="0"/>
      </w:pPr>
      <w:r w:rsidRPr="00386362">
        <w:t xml:space="preserve">актуализиране </w:t>
      </w:r>
      <w:r w:rsidR="002F5496" w:rsidRPr="00386362">
        <w:t xml:space="preserve">и допълване </w:t>
      </w:r>
      <w:r w:rsidRPr="00386362">
        <w:t>на  програмите за неформално обучение за придобиване и развитие на специфичните дигитални умения за длъжностите/професиите в икономическата дейност/сектора;</w:t>
      </w:r>
    </w:p>
    <w:p w14:paraId="75E316C7" w14:textId="77777777" w:rsidR="00010C6C" w:rsidRPr="00386362" w:rsidRDefault="00423BA9" w:rsidP="009D2939">
      <w:pPr>
        <w:numPr>
          <w:ilvl w:val="0"/>
          <w:numId w:val="9"/>
        </w:numPr>
        <w:tabs>
          <w:tab w:val="left" w:pos="284"/>
        </w:tabs>
        <w:spacing w:before="0" w:after="160"/>
        <w:contextualSpacing/>
        <w:rPr>
          <w:color w:val="323232"/>
          <w:lang w:eastAsia="en-US"/>
        </w:rPr>
      </w:pPr>
      <w:r w:rsidRPr="00386362">
        <w:t>адаптиране на секторната квалификационна рамка на икономическата дейност/сектора спрямо новите потребности от дигитални умения</w:t>
      </w:r>
      <w:r w:rsidR="00010C6C" w:rsidRPr="00386362">
        <w:t>;</w:t>
      </w:r>
    </w:p>
    <w:p w14:paraId="7C6E1270" w14:textId="741CB8A0" w:rsidR="00010C6C" w:rsidRPr="00386362" w:rsidRDefault="00010C6C" w:rsidP="009D2939">
      <w:pPr>
        <w:numPr>
          <w:ilvl w:val="0"/>
          <w:numId w:val="9"/>
        </w:numPr>
        <w:tabs>
          <w:tab w:val="left" w:pos="284"/>
        </w:tabs>
        <w:spacing w:before="0" w:after="160"/>
        <w:contextualSpacing/>
        <w:rPr>
          <w:color w:val="323232"/>
          <w:lang w:eastAsia="en-US"/>
        </w:rPr>
      </w:pPr>
      <w:r w:rsidRPr="00386362">
        <w:rPr>
          <w:color w:val="323232"/>
          <w:lang w:eastAsia="en-US"/>
        </w:rPr>
        <w:t>инструментариум за прогнозиране на</w:t>
      </w:r>
      <w:r w:rsidRPr="00386362">
        <w:t xml:space="preserve"> </w:t>
      </w:r>
      <w:r w:rsidRPr="00386362">
        <w:rPr>
          <w:color w:val="323232"/>
          <w:lang w:eastAsia="en-US"/>
        </w:rPr>
        <w:t>специфичните дигитални умения.</w:t>
      </w:r>
    </w:p>
    <w:p w14:paraId="5D550B5F" w14:textId="25C64E2C" w:rsidR="00423BA9" w:rsidRPr="00386362" w:rsidRDefault="00423BA9" w:rsidP="00010C6C">
      <w:pPr>
        <w:tabs>
          <w:tab w:val="left" w:pos="284"/>
        </w:tabs>
        <w:spacing w:before="0"/>
        <w:ind w:left="480"/>
        <w:contextualSpacing/>
        <w:rPr>
          <w:color w:val="323232"/>
          <w:lang w:eastAsia="en-US"/>
        </w:rPr>
      </w:pPr>
    </w:p>
    <w:p w14:paraId="59EB23AA" w14:textId="200AEF03" w:rsidR="00A355E3" w:rsidRPr="00386362" w:rsidRDefault="00A355E3" w:rsidP="00423BA9">
      <w:pPr>
        <w:pStyle w:val="Heading1"/>
        <w:rPr>
          <w:noProof w:val="0"/>
        </w:rPr>
      </w:pPr>
      <w:bookmarkStart w:id="10" w:name="_Toc130977939"/>
      <w:bookmarkEnd w:id="2"/>
      <w:r w:rsidRPr="00386362">
        <w:rPr>
          <w:noProof w:val="0"/>
        </w:rPr>
        <w:t xml:space="preserve">Технология </w:t>
      </w:r>
      <w:r w:rsidR="00C34650" w:rsidRPr="00386362">
        <w:rPr>
          <w:noProof w:val="0"/>
        </w:rPr>
        <w:t>за поддържане</w:t>
      </w:r>
      <w:r w:rsidR="002F5496" w:rsidRPr="00386362">
        <w:rPr>
          <w:noProof w:val="0"/>
        </w:rPr>
        <w:t xml:space="preserve">, </w:t>
      </w:r>
      <w:r w:rsidR="00C34650" w:rsidRPr="00386362">
        <w:rPr>
          <w:noProof w:val="0"/>
        </w:rPr>
        <w:t xml:space="preserve">надграждане </w:t>
      </w:r>
      <w:r w:rsidR="002F5496" w:rsidRPr="00386362">
        <w:rPr>
          <w:noProof w:val="0"/>
        </w:rPr>
        <w:t xml:space="preserve">и развитие </w:t>
      </w:r>
      <w:r w:rsidR="00C34650" w:rsidRPr="00386362">
        <w:rPr>
          <w:noProof w:val="0"/>
        </w:rPr>
        <w:t>на специфичните дигитални умения</w:t>
      </w:r>
      <w:bookmarkEnd w:id="10"/>
      <w:r w:rsidR="00C34650" w:rsidRPr="00386362">
        <w:rPr>
          <w:noProof w:val="0"/>
        </w:rPr>
        <w:t xml:space="preserve"> </w:t>
      </w:r>
    </w:p>
    <w:p w14:paraId="27C3B10F" w14:textId="3AC00F3C" w:rsidR="00C34650" w:rsidRPr="00386362" w:rsidRDefault="00CB31F0" w:rsidP="00C34650">
      <w:r w:rsidRPr="00386362">
        <w:t>Технологията за поддържане и надграждане на специфичните дигитални умения на работещите в икономическата дейност/сектор</w:t>
      </w:r>
      <w:r w:rsidR="00010C6C" w:rsidRPr="00386362">
        <w:t xml:space="preserve"> </w:t>
      </w:r>
      <w:r w:rsidR="00591B79">
        <w:rPr>
          <w:b/>
          <w:bCs/>
        </w:rPr>
        <w:t>М71. АРХИТЕКТУРНИ И ИНЖЕНЕРНИ ДЕЙНОСТИ, ТЕХНИЧЕСКИ ИЗПИТАНИЯ И АНАЛИЗИ</w:t>
      </w:r>
      <w:r w:rsidR="006D175F" w:rsidRPr="00386362">
        <w:t xml:space="preserve"> </w:t>
      </w:r>
      <w:r w:rsidR="00140A2F" w:rsidRPr="00386362">
        <w:t>изисква</w:t>
      </w:r>
      <w:r w:rsidRPr="00386362">
        <w:t xml:space="preserve"> изпълнението на следните стъпки:</w:t>
      </w:r>
    </w:p>
    <w:p w14:paraId="6B0D12A1" w14:textId="532C63D9" w:rsidR="00CB31F0" w:rsidRPr="00386362" w:rsidRDefault="00BF0FB8" w:rsidP="009D2939">
      <w:pPr>
        <w:pStyle w:val="ListParagraph"/>
        <w:numPr>
          <w:ilvl w:val="0"/>
          <w:numId w:val="8"/>
        </w:numPr>
      </w:pPr>
      <w:r w:rsidRPr="00386362">
        <w:t>разработване на механизъм за текущ мониторинг върху нивото на специфичните дигитални умения;</w:t>
      </w:r>
    </w:p>
    <w:p w14:paraId="2E8F32A6" w14:textId="067AB26C" w:rsidR="00BF0FB8" w:rsidRPr="00386362" w:rsidRDefault="00324FE6" w:rsidP="009D2939">
      <w:pPr>
        <w:pStyle w:val="ListParagraph"/>
        <w:numPr>
          <w:ilvl w:val="0"/>
          <w:numId w:val="8"/>
        </w:numPr>
      </w:pPr>
      <w:r w:rsidRPr="00386362">
        <w:t xml:space="preserve">изготвяне </w:t>
      </w:r>
      <w:r w:rsidR="00BF0FB8" w:rsidRPr="00386362">
        <w:t xml:space="preserve">на анализ на резултатите от проведения мониторинг; </w:t>
      </w:r>
    </w:p>
    <w:p w14:paraId="5A4C3184" w14:textId="2E0502D8" w:rsidR="00BF0FB8" w:rsidRPr="00386362" w:rsidRDefault="00BF0FB8" w:rsidP="009D2939">
      <w:pPr>
        <w:pStyle w:val="ListParagraph"/>
        <w:numPr>
          <w:ilvl w:val="0"/>
          <w:numId w:val="8"/>
        </w:numPr>
      </w:pPr>
      <w:r w:rsidRPr="00386362">
        <w:t>актуализиране на унифицираните профили на дигиталните умения</w:t>
      </w:r>
      <w:r w:rsidR="00324FE6" w:rsidRPr="00386362">
        <w:t xml:space="preserve"> по ключови професии/длъжности</w:t>
      </w:r>
      <w:r w:rsidRPr="00386362">
        <w:t xml:space="preserve">; </w:t>
      </w:r>
    </w:p>
    <w:p w14:paraId="5769B44D" w14:textId="6DDE7178" w:rsidR="00BF0FB8" w:rsidRPr="00386362" w:rsidRDefault="00BF0FB8" w:rsidP="009D2939">
      <w:pPr>
        <w:pStyle w:val="ListParagraph"/>
        <w:numPr>
          <w:ilvl w:val="0"/>
          <w:numId w:val="8"/>
        </w:numPr>
      </w:pPr>
      <w:r w:rsidRPr="00386362">
        <w:t xml:space="preserve">актуализиране на програмите за неформално обучение за придобиване и развитие на специфичните дигитални умения; </w:t>
      </w:r>
    </w:p>
    <w:p w14:paraId="4454621C" w14:textId="0A25A14E" w:rsidR="00324FE6" w:rsidRPr="00386362" w:rsidRDefault="00BF0FB8" w:rsidP="009D2939">
      <w:pPr>
        <w:pStyle w:val="ListParagraph"/>
        <w:numPr>
          <w:ilvl w:val="0"/>
          <w:numId w:val="8"/>
        </w:numPr>
      </w:pPr>
      <w:r w:rsidRPr="00386362">
        <w:t>адаптиране на секторната квалификационна рамка</w:t>
      </w:r>
      <w:r w:rsidR="00324FE6" w:rsidRPr="00386362">
        <w:t xml:space="preserve"> по ключови професии/длъжности; </w:t>
      </w:r>
    </w:p>
    <w:p w14:paraId="24D2E176" w14:textId="29D7C681" w:rsidR="00BE09B0" w:rsidRPr="00386362" w:rsidRDefault="00E37CB3" w:rsidP="007730FC">
      <w:pPr>
        <w:pStyle w:val="Heading2"/>
      </w:pPr>
      <w:bookmarkStart w:id="11" w:name="_Toc130977940"/>
      <w:r w:rsidRPr="00386362">
        <w:lastRenderedPageBreak/>
        <w:t xml:space="preserve">Механизъм за текущ мониторинг </w:t>
      </w:r>
      <w:r w:rsidR="00543927" w:rsidRPr="00386362">
        <w:t>на</w:t>
      </w:r>
      <w:r w:rsidRPr="00386362">
        <w:t xml:space="preserve"> нивото на </w:t>
      </w:r>
      <w:r w:rsidR="005213B2" w:rsidRPr="00386362">
        <w:t xml:space="preserve">специфичните </w:t>
      </w:r>
      <w:r w:rsidRPr="00386362">
        <w:t>дигитални умения</w:t>
      </w:r>
      <w:bookmarkEnd w:id="11"/>
      <w:r w:rsidRPr="00386362">
        <w:t xml:space="preserve"> </w:t>
      </w:r>
    </w:p>
    <w:p w14:paraId="05F0AD05" w14:textId="24CA12A7" w:rsidR="00435CF4" w:rsidRPr="00386362" w:rsidRDefault="007459BE" w:rsidP="001E13A2">
      <w:r w:rsidRPr="00386362">
        <w:t xml:space="preserve">В основата на процеса на установяване на потребностите от развитие на дигиталните умения/компетентности е мониторингът на </w:t>
      </w:r>
      <w:bookmarkStart w:id="12" w:name="_Hlk126524722"/>
      <w:r w:rsidRPr="00386362">
        <w:t>икономическа</w:t>
      </w:r>
      <w:r w:rsidR="00C41C62" w:rsidRPr="00386362">
        <w:t>та</w:t>
      </w:r>
      <w:r w:rsidRPr="00386362">
        <w:t xml:space="preserve"> дейност/секто</w:t>
      </w:r>
      <w:bookmarkEnd w:id="12"/>
      <w:r w:rsidRPr="00386362">
        <w:t>р.</w:t>
      </w:r>
      <w:r w:rsidR="00F842D1" w:rsidRPr="00386362">
        <w:t xml:space="preserve"> </w:t>
      </w:r>
      <w:r w:rsidRPr="00386362">
        <w:t xml:space="preserve"> Чрез описанието на съществуващото състояние по отношение на дигитализацията и чрез установяване на причините, които предизвикват </w:t>
      </w:r>
      <w:r w:rsidR="006D07DD" w:rsidRPr="00386362">
        <w:t>необходимостта</w:t>
      </w:r>
      <w:r w:rsidRPr="00386362">
        <w:t xml:space="preserve"> от въвеждането на нови технологии, се набелязват насоките за бъдещото развитие на дигиталните умения/компетентности на работещите в сектора.</w:t>
      </w:r>
      <w:r w:rsidR="00237C1B" w:rsidRPr="00386362">
        <w:t xml:space="preserve"> </w:t>
      </w:r>
      <w:r w:rsidR="002D33A9" w:rsidRPr="00386362">
        <w:t>П</w:t>
      </w:r>
      <w:r w:rsidR="00237C1B" w:rsidRPr="00386362">
        <w:t xml:space="preserve">ри всеки следващ мониторинг </w:t>
      </w:r>
      <w:r w:rsidR="00313D03" w:rsidRPr="00386362">
        <w:t>е наложит</w:t>
      </w:r>
      <w:r w:rsidR="00D4731F" w:rsidRPr="00386362">
        <w:t>е</w:t>
      </w:r>
      <w:r w:rsidR="00313D03" w:rsidRPr="00386362">
        <w:t xml:space="preserve">лно </w:t>
      </w:r>
      <w:r w:rsidR="00610A46" w:rsidRPr="00386362">
        <w:t>да се има предвид</w:t>
      </w:r>
      <w:r w:rsidR="00237C1B" w:rsidRPr="00386362">
        <w:t xml:space="preserve"> </w:t>
      </w:r>
      <w:r w:rsidR="00610A46" w:rsidRPr="00386362">
        <w:t xml:space="preserve">определените в предходен етап ключови длъжности/професии, разработените </w:t>
      </w:r>
      <w:r w:rsidR="00313D03" w:rsidRPr="00386362">
        <w:t xml:space="preserve">за тях </w:t>
      </w:r>
      <w:r w:rsidR="00610A46" w:rsidRPr="00386362">
        <w:t>унифицирани профили</w:t>
      </w:r>
      <w:r w:rsidR="00F84AEE" w:rsidRPr="00386362">
        <w:t xml:space="preserve">, програмите за </w:t>
      </w:r>
      <w:r w:rsidR="002D33A9" w:rsidRPr="00386362">
        <w:t xml:space="preserve">неформално </w:t>
      </w:r>
      <w:r w:rsidR="00F84AEE" w:rsidRPr="00386362">
        <w:t>обучение</w:t>
      </w:r>
      <w:r w:rsidR="00610A46" w:rsidRPr="00386362">
        <w:t xml:space="preserve"> и секторни квалификационни рамк</w:t>
      </w:r>
      <w:r w:rsidR="00D4731F" w:rsidRPr="00386362">
        <w:t>и</w:t>
      </w:r>
      <w:r w:rsidR="00610A46" w:rsidRPr="00386362">
        <w:t>.</w:t>
      </w:r>
      <w:r w:rsidR="00237C1B" w:rsidRPr="00386362">
        <w:t xml:space="preserve"> </w:t>
      </w:r>
      <w:r w:rsidR="002D33A9" w:rsidRPr="00386362">
        <w:t>П</w:t>
      </w:r>
      <w:r w:rsidR="00F842D1" w:rsidRPr="00386362">
        <w:t>ри разработване на настоящото методическо  указание е използван документ</w:t>
      </w:r>
      <w:r w:rsidR="002D33A9" w:rsidRPr="00386362">
        <w:t>ът</w:t>
      </w:r>
      <w:r w:rsidR="00F842D1" w:rsidRPr="00386362">
        <w:t xml:space="preserve"> </w:t>
      </w:r>
      <w:r w:rsidR="00F842D1" w:rsidRPr="00386362">
        <w:rPr>
          <w:b/>
          <w:bCs/>
        </w:rPr>
        <w:t>Проучване и анализ на потребностите от дигитални умения</w:t>
      </w:r>
      <w:r w:rsidR="00FE0EE8" w:rsidRPr="00386362">
        <w:rPr>
          <w:rStyle w:val="FootnoteReference"/>
          <w:b/>
          <w:bCs/>
        </w:rPr>
        <w:footnoteReference w:id="2"/>
      </w:r>
      <w:r w:rsidR="002D33A9" w:rsidRPr="00386362">
        <w:t xml:space="preserve"> </w:t>
      </w:r>
      <w:r w:rsidR="00F842D1" w:rsidRPr="00386362">
        <w:t xml:space="preserve">(Приложение </w:t>
      </w:r>
      <w:r w:rsidR="00313D03" w:rsidRPr="00386362">
        <w:t>1</w:t>
      </w:r>
      <w:r w:rsidR="00F842D1" w:rsidRPr="00386362">
        <w:t>)</w:t>
      </w:r>
      <w:r w:rsidR="00313D03" w:rsidRPr="00386362">
        <w:t xml:space="preserve">, както и определените </w:t>
      </w:r>
      <w:r w:rsidR="00D4731F" w:rsidRPr="00386362">
        <w:t xml:space="preserve">ключови длъжности </w:t>
      </w:r>
      <w:r w:rsidR="00313D03" w:rsidRPr="00386362">
        <w:t>в Дейност 1 на проект „Бъди дигитален“.</w:t>
      </w:r>
      <w:r w:rsidR="00435CF4" w:rsidRPr="00386362">
        <w:t xml:space="preserve"> </w:t>
      </w:r>
    </w:p>
    <w:p w14:paraId="2725B5FF" w14:textId="64E37C8C" w:rsidR="002A0D6A" w:rsidRPr="00386362" w:rsidRDefault="002A0D6A" w:rsidP="001E13A2">
      <w:r w:rsidRPr="00386362">
        <w:t xml:space="preserve">Периодично,  на 1, 3 или 5 години, а при необходимост и по-често, за работещите в сектора се провежда  текущ мониторинг на </w:t>
      </w:r>
      <w:r w:rsidR="00DA6399" w:rsidRPr="00386362">
        <w:t xml:space="preserve">специфичните им </w:t>
      </w:r>
      <w:r w:rsidRPr="00386362">
        <w:t>дигитални умения за установяване на евентуални дефицити и дисбаланси</w:t>
      </w:r>
      <w:r w:rsidR="00237C1B" w:rsidRPr="00386362">
        <w:t>.</w:t>
      </w:r>
      <w:r w:rsidRPr="00386362">
        <w:t xml:space="preserve"> </w:t>
      </w:r>
      <w:r w:rsidR="00DA6399" w:rsidRPr="00386362">
        <w:t xml:space="preserve">Като </w:t>
      </w:r>
      <w:r w:rsidR="006B4E60" w:rsidRPr="00386362">
        <w:t xml:space="preserve">се сравнят </w:t>
      </w:r>
      <w:r w:rsidR="00DA6399" w:rsidRPr="00386362">
        <w:t>данните от съществуващите унифицирани профили на дигиталните умения с новите резултати</w:t>
      </w:r>
      <w:r w:rsidR="006B4E60" w:rsidRPr="00386362">
        <w:t xml:space="preserve"> от проведеното</w:t>
      </w:r>
      <w:r w:rsidR="00DA6399" w:rsidRPr="00386362">
        <w:t xml:space="preserve"> проучване</w:t>
      </w:r>
      <w:r w:rsidR="006B4E60" w:rsidRPr="00386362">
        <w:t>,</w:t>
      </w:r>
      <w:r w:rsidR="00DA6399" w:rsidRPr="00386362">
        <w:t xml:space="preserve"> трябва да </w:t>
      </w:r>
      <w:r w:rsidR="006B4E60" w:rsidRPr="00386362">
        <w:t>се даде отговор на следните въпроси</w:t>
      </w:r>
      <w:r w:rsidR="00DA6399" w:rsidRPr="00386362">
        <w:t>:</w:t>
      </w:r>
    </w:p>
    <w:p w14:paraId="75898926" w14:textId="036E1BEE" w:rsidR="00BE09B0" w:rsidRPr="00386362" w:rsidRDefault="00BE09B0" w:rsidP="009D2939">
      <w:pPr>
        <w:pStyle w:val="ListParagraph"/>
        <w:numPr>
          <w:ilvl w:val="0"/>
          <w:numId w:val="1"/>
        </w:numPr>
      </w:pPr>
      <w:r w:rsidRPr="00386362">
        <w:t>Има ли специфични дигитални умения, нуждата от които да е отпадала.</w:t>
      </w:r>
    </w:p>
    <w:p w14:paraId="385F66AC" w14:textId="2A897911" w:rsidR="00BE09B0" w:rsidRPr="00386362" w:rsidRDefault="00BE09B0" w:rsidP="009D2939">
      <w:pPr>
        <w:pStyle w:val="ListParagraph"/>
        <w:numPr>
          <w:ilvl w:val="0"/>
          <w:numId w:val="1"/>
        </w:numPr>
      </w:pPr>
      <w:r w:rsidRPr="00386362">
        <w:t>Има ли специфични дигитални умения, за които вече е необходимо по-високо ниво на владеене.</w:t>
      </w:r>
    </w:p>
    <w:p w14:paraId="3EF2B5AB" w14:textId="77777777" w:rsidR="00BE09B0" w:rsidRPr="00386362" w:rsidRDefault="00BE09B0" w:rsidP="009D2939">
      <w:pPr>
        <w:pStyle w:val="ListParagraph"/>
        <w:numPr>
          <w:ilvl w:val="0"/>
          <w:numId w:val="1"/>
        </w:numPr>
      </w:pPr>
      <w:r w:rsidRPr="00386362">
        <w:t>Възникнала ли е нужда от нови специфични дигитални умения.</w:t>
      </w:r>
    </w:p>
    <w:p w14:paraId="00302B28" w14:textId="00B712C3" w:rsidR="00BE09B0" w:rsidRPr="00386362" w:rsidRDefault="00BE09B0" w:rsidP="009D2939">
      <w:pPr>
        <w:pStyle w:val="ListParagraph"/>
        <w:numPr>
          <w:ilvl w:val="0"/>
          <w:numId w:val="1"/>
        </w:numPr>
        <w:spacing w:after="240"/>
        <w:ind w:left="714" w:hanging="357"/>
      </w:pPr>
      <w:r w:rsidRPr="00386362">
        <w:t xml:space="preserve">Възникнали ли са нови ключови за сектора </w:t>
      </w:r>
      <w:r w:rsidR="00D5412E" w:rsidRPr="00386362">
        <w:t>длъжности/</w:t>
      </w:r>
      <w:r w:rsidRPr="00386362">
        <w:t>професии.</w:t>
      </w:r>
    </w:p>
    <w:p w14:paraId="0A57780B" w14:textId="188D1039" w:rsidR="00F84AEE" w:rsidRPr="00386362" w:rsidRDefault="00F84AEE" w:rsidP="00F84AEE">
      <w:pPr>
        <w:spacing w:after="240"/>
      </w:pPr>
      <w:r w:rsidRPr="00386362">
        <w:t>Обект на настоящото указание не е определянето на нови ключови длъжности/професии в икономическата дейност</w:t>
      </w:r>
      <w:r w:rsidR="003741C9" w:rsidRPr="00386362">
        <w:t>/сектор</w:t>
      </w:r>
      <w:r w:rsidR="00CD2D8A" w:rsidRPr="00386362">
        <w:t>а</w:t>
      </w:r>
      <w:r w:rsidRPr="00386362">
        <w:t xml:space="preserve">, но ако от направения </w:t>
      </w:r>
      <w:r w:rsidR="00D4731F" w:rsidRPr="00386362">
        <w:t xml:space="preserve">секторен </w:t>
      </w:r>
      <w:r w:rsidRPr="00386362">
        <w:t xml:space="preserve">анализ </w:t>
      </w:r>
      <w:r w:rsidR="00D4731F" w:rsidRPr="00386362">
        <w:t xml:space="preserve">на дигиталните умения </w:t>
      </w:r>
      <w:r w:rsidRPr="00386362">
        <w:t xml:space="preserve">това се </w:t>
      </w:r>
      <w:r w:rsidR="003741C9" w:rsidRPr="00386362">
        <w:t xml:space="preserve">появи като необходимост, </w:t>
      </w:r>
      <w:r w:rsidR="00D4731F" w:rsidRPr="00386362">
        <w:t xml:space="preserve">следва </w:t>
      </w:r>
      <w:r w:rsidR="003741C9" w:rsidRPr="00386362">
        <w:t>да се използва</w:t>
      </w:r>
      <w:r w:rsidR="003741C9" w:rsidRPr="00386362">
        <w:rPr>
          <w:b/>
          <w:bCs/>
        </w:rPr>
        <w:t xml:space="preserve"> Методологията за </w:t>
      </w:r>
      <w:r w:rsidR="003741C9" w:rsidRPr="00386362">
        <w:rPr>
          <w:b/>
          <w:bCs/>
        </w:rPr>
        <w:lastRenderedPageBreak/>
        <w:t>установяване състоянието и потребностите от развитие на дигитални умения по икономически сектори</w:t>
      </w:r>
      <w:r w:rsidR="00632C84" w:rsidRPr="00386362">
        <w:rPr>
          <w:rStyle w:val="FootnoteReference"/>
          <w:b/>
          <w:bCs/>
        </w:rPr>
        <w:footnoteReference w:id="3"/>
      </w:r>
      <w:r w:rsidR="00CD2D8A" w:rsidRPr="00386362">
        <w:rPr>
          <w:b/>
          <w:bCs/>
        </w:rPr>
        <w:t xml:space="preserve"> </w:t>
      </w:r>
      <w:r w:rsidR="003741C9" w:rsidRPr="00386362">
        <w:t xml:space="preserve">(Приложение 8).   </w:t>
      </w:r>
      <w:r w:rsidRPr="00386362">
        <w:t xml:space="preserve"> </w:t>
      </w:r>
    </w:p>
    <w:p w14:paraId="31CF5448" w14:textId="1F15AB3A" w:rsidR="00CD2D8A" w:rsidRPr="00386362" w:rsidRDefault="00E00969" w:rsidP="00CD2D8A">
      <w:pPr>
        <w:spacing w:after="240"/>
      </w:pPr>
      <w:r w:rsidRPr="00386362">
        <w:t xml:space="preserve">За целите на </w:t>
      </w:r>
      <w:r w:rsidR="003741C9" w:rsidRPr="00386362">
        <w:t>мониторинга</w:t>
      </w:r>
      <w:r w:rsidR="0017769D" w:rsidRPr="00386362">
        <w:t xml:space="preserve"> възложителят </w:t>
      </w:r>
      <w:r w:rsidR="00FB344C" w:rsidRPr="00386362">
        <w:t xml:space="preserve">лица </w:t>
      </w:r>
      <w:r w:rsidR="0017769D" w:rsidRPr="00386362">
        <w:t xml:space="preserve">съставя работен екип, ангажиран със задачата периодично да изготвя необходимите аргументирани предложения за надграждане и развитие на специфичните </w:t>
      </w:r>
      <w:r w:rsidR="0003304D" w:rsidRPr="00386362">
        <w:t>дигитални</w:t>
      </w:r>
      <w:r w:rsidR="0017769D" w:rsidRPr="00386362">
        <w:t xml:space="preserve"> умения на секторно ниво, който </w:t>
      </w:r>
      <w:r w:rsidRPr="00386362">
        <w:t>извърш</w:t>
      </w:r>
      <w:r w:rsidR="0006248C" w:rsidRPr="00386362">
        <w:t>ва</w:t>
      </w:r>
      <w:r w:rsidRPr="00386362">
        <w:t xml:space="preserve"> следното:</w:t>
      </w:r>
    </w:p>
    <w:p w14:paraId="3167AE6D" w14:textId="0302E5EA" w:rsidR="00214245" w:rsidRPr="00386362" w:rsidRDefault="00324FE6" w:rsidP="009D2939">
      <w:pPr>
        <w:pStyle w:val="ListParagraph"/>
        <w:numPr>
          <w:ilvl w:val="0"/>
          <w:numId w:val="7"/>
        </w:numPr>
        <w:spacing w:after="240"/>
      </w:pPr>
      <w:r w:rsidRPr="00386362">
        <w:t xml:space="preserve">избира </w:t>
      </w:r>
      <w:r w:rsidR="00214245" w:rsidRPr="00386362">
        <w:t xml:space="preserve"> </w:t>
      </w:r>
      <w:r w:rsidR="00214245" w:rsidRPr="00386362">
        <w:rPr>
          <w:b/>
        </w:rPr>
        <w:t>инструменти</w:t>
      </w:r>
      <w:r w:rsidR="00214245" w:rsidRPr="00386362">
        <w:t xml:space="preserve"> за </w:t>
      </w:r>
      <w:r w:rsidRPr="00386362">
        <w:t xml:space="preserve"> провеждане на мониторинга</w:t>
      </w:r>
      <w:r w:rsidR="00FB344C" w:rsidRPr="00386362">
        <w:t>/</w:t>
      </w:r>
      <w:r w:rsidRPr="00386362">
        <w:t xml:space="preserve"> </w:t>
      </w:r>
      <w:r w:rsidR="00214245" w:rsidRPr="00386362">
        <w:t>проучването</w:t>
      </w:r>
      <w:r w:rsidR="00010C6C" w:rsidRPr="00386362">
        <w:t>;</w:t>
      </w:r>
      <w:r w:rsidR="00214245" w:rsidRPr="00386362">
        <w:t xml:space="preserve"> </w:t>
      </w:r>
    </w:p>
    <w:p w14:paraId="17E0451C" w14:textId="54B0DE13" w:rsidR="00214245" w:rsidRPr="00386362" w:rsidRDefault="00214245" w:rsidP="009D2939">
      <w:pPr>
        <w:pStyle w:val="ListParagraph"/>
        <w:numPr>
          <w:ilvl w:val="0"/>
          <w:numId w:val="7"/>
        </w:numPr>
        <w:spacing w:after="240"/>
      </w:pPr>
      <w:r w:rsidRPr="00386362">
        <w:t>разработва</w:t>
      </w:r>
      <w:r w:rsidR="00324FE6" w:rsidRPr="00386362">
        <w:t xml:space="preserve"> </w:t>
      </w:r>
      <w:r w:rsidRPr="00386362">
        <w:t xml:space="preserve">необходимите </w:t>
      </w:r>
      <w:r w:rsidRPr="00386362">
        <w:rPr>
          <w:b/>
        </w:rPr>
        <w:t>материали</w:t>
      </w:r>
      <w:r w:rsidRPr="00386362">
        <w:t xml:space="preserve"> за провеждане на мониторинга – анкетни карти, тестове, сценарии за интервюта и т.н.</w:t>
      </w:r>
    </w:p>
    <w:p w14:paraId="0E6D4019" w14:textId="3C1F4116" w:rsidR="00214245" w:rsidRPr="00386362" w:rsidRDefault="00214245" w:rsidP="009D2939">
      <w:pPr>
        <w:pStyle w:val="ListParagraph"/>
        <w:numPr>
          <w:ilvl w:val="0"/>
          <w:numId w:val="7"/>
        </w:numPr>
        <w:spacing w:after="240"/>
      </w:pPr>
      <w:r w:rsidRPr="00386362">
        <w:t>изготвя</w:t>
      </w:r>
      <w:r w:rsidR="00FB344C" w:rsidRPr="00386362">
        <w:t xml:space="preserve"> </w:t>
      </w:r>
      <w:r w:rsidRPr="00386362">
        <w:rPr>
          <w:b/>
        </w:rPr>
        <w:t>план и график</w:t>
      </w:r>
      <w:r w:rsidRPr="00386362">
        <w:t xml:space="preserve"> </w:t>
      </w:r>
      <w:r w:rsidR="00FB344C" w:rsidRPr="00386362">
        <w:t xml:space="preserve">на провеждане на мониторинга/ </w:t>
      </w:r>
      <w:r w:rsidRPr="00386362">
        <w:t>на проучването</w:t>
      </w:r>
      <w:r w:rsidR="00053F14" w:rsidRPr="00386362">
        <w:t xml:space="preserve">, като </w:t>
      </w:r>
      <w:r w:rsidR="00053F14" w:rsidRPr="00386362">
        <w:rPr>
          <w:strike/>
        </w:rPr>
        <w:t>се</w:t>
      </w:r>
      <w:r w:rsidR="00053F14" w:rsidRPr="00386362">
        <w:t xml:space="preserve"> </w:t>
      </w:r>
      <w:r w:rsidRPr="00386362">
        <w:t>определ</w:t>
      </w:r>
      <w:r w:rsidR="00B562C2" w:rsidRPr="00386362">
        <w:t>и</w:t>
      </w:r>
      <w:r w:rsidR="0036026E" w:rsidRPr="00386362">
        <w:t xml:space="preserve"> </w:t>
      </w:r>
      <w:r w:rsidRPr="00386362">
        <w:t>броя</w:t>
      </w:r>
      <w:r w:rsidR="00053F14" w:rsidRPr="00386362">
        <w:t>т</w:t>
      </w:r>
      <w:r w:rsidRPr="00386362">
        <w:t xml:space="preserve"> на анкетьорите/интервюерите/водещите… (researchers, изследователи), броя</w:t>
      </w:r>
      <w:r w:rsidR="00053F14" w:rsidRPr="00386362">
        <w:t>т</w:t>
      </w:r>
      <w:r w:rsidRPr="00386362">
        <w:t xml:space="preserve"> на обхванатите в проучването</w:t>
      </w:r>
      <w:r w:rsidR="0036026E" w:rsidRPr="00386362">
        <w:t xml:space="preserve">, </w:t>
      </w:r>
      <w:r w:rsidRPr="00386362">
        <w:t>крайния</w:t>
      </w:r>
      <w:r w:rsidR="00053F14" w:rsidRPr="00386362">
        <w:t>т</w:t>
      </w:r>
      <w:r w:rsidRPr="00386362">
        <w:t xml:space="preserve"> срок за получаване на резултатите;</w:t>
      </w:r>
    </w:p>
    <w:p w14:paraId="4FF2C02C" w14:textId="48580CD4" w:rsidR="0036026E" w:rsidRPr="00386362" w:rsidRDefault="00214245" w:rsidP="009D2939">
      <w:pPr>
        <w:pStyle w:val="ListParagraph"/>
        <w:numPr>
          <w:ilvl w:val="0"/>
          <w:numId w:val="7"/>
        </w:numPr>
        <w:spacing w:after="240"/>
      </w:pPr>
      <w:r w:rsidRPr="00386362">
        <w:t xml:space="preserve">сформира </w:t>
      </w:r>
      <w:r w:rsidRPr="00386362">
        <w:rPr>
          <w:b/>
        </w:rPr>
        <w:t>екип</w:t>
      </w:r>
      <w:r w:rsidRPr="00386362">
        <w:t xml:space="preserve">, който </w:t>
      </w:r>
      <w:r w:rsidR="0036026E" w:rsidRPr="00386362">
        <w:t>да</w:t>
      </w:r>
      <w:r w:rsidRPr="00386362">
        <w:t xml:space="preserve"> провежда </w:t>
      </w:r>
      <w:r w:rsidR="00FB344C" w:rsidRPr="00386362">
        <w:t>мониторинга /</w:t>
      </w:r>
      <w:r w:rsidRPr="00386362">
        <w:t>проучването</w:t>
      </w:r>
      <w:r w:rsidR="0036026E" w:rsidRPr="00386362">
        <w:t xml:space="preserve"> – </w:t>
      </w:r>
      <w:r w:rsidRPr="00386362">
        <w:t xml:space="preserve">определяне на броя на необходимите изследователи, тяхната квалификация и опит </w:t>
      </w:r>
      <w:r w:rsidR="0036026E" w:rsidRPr="00386362">
        <w:t>(з</w:t>
      </w:r>
      <w:r w:rsidRPr="00386362">
        <w:t>а оптимизиране на про</w:t>
      </w:r>
      <w:r w:rsidR="0036026E" w:rsidRPr="00386362">
        <w:t>цеса на проучването се препоръчва</w:t>
      </w:r>
      <w:r w:rsidRPr="00386362">
        <w:t xml:space="preserve"> да се използват същите анкетьори, </w:t>
      </w:r>
      <w:r w:rsidR="0036026E" w:rsidRPr="00386362">
        <w:t>които са участвали в</w:t>
      </w:r>
      <w:r w:rsidRPr="00386362">
        <w:t xml:space="preserve"> предишн</w:t>
      </w:r>
      <w:r w:rsidR="00632C84" w:rsidRPr="00386362">
        <w:t>и</w:t>
      </w:r>
      <w:r w:rsidRPr="00386362">
        <w:t xml:space="preserve"> проучван</w:t>
      </w:r>
      <w:r w:rsidR="00632C84" w:rsidRPr="00386362">
        <w:t>ия</w:t>
      </w:r>
      <w:r w:rsidR="0036026E" w:rsidRPr="00386362">
        <w:t>);</w:t>
      </w:r>
    </w:p>
    <w:p w14:paraId="697A63E0" w14:textId="00C0E14F" w:rsidR="0036026E" w:rsidRPr="00386362" w:rsidRDefault="00FB344C" w:rsidP="009D2939">
      <w:pPr>
        <w:pStyle w:val="ListParagraph"/>
        <w:numPr>
          <w:ilvl w:val="0"/>
          <w:numId w:val="7"/>
        </w:numPr>
        <w:spacing w:after="240"/>
      </w:pPr>
      <w:r w:rsidRPr="00386362">
        <w:t>подготвя</w:t>
      </w:r>
      <w:r w:rsidR="00010C6C" w:rsidRPr="00386362">
        <w:t xml:space="preserve"> </w:t>
      </w:r>
      <w:r w:rsidR="0036026E" w:rsidRPr="00386362">
        <w:t>екипа</w:t>
      </w:r>
      <w:r w:rsidR="00214245" w:rsidRPr="00386362">
        <w:t xml:space="preserve"> от изследователи</w:t>
      </w:r>
      <w:r w:rsidR="0036026E" w:rsidRPr="00386362">
        <w:t xml:space="preserve"> – разучаване на </w:t>
      </w:r>
      <w:r w:rsidR="00214245" w:rsidRPr="00386362">
        <w:t xml:space="preserve"> подготвените материали</w:t>
      </w:r>
      <w:r w:rsidR="00B562C2" w:rsidRPr="00386362">
        <w:t xml:space="preserve"> за провеждане на мониторинга</w:t>
      </w:r>
      <w:r w:rsidR="0036026E" w:rsidRPr="00386362">
        <w:t xml:space="preserve">, организиране и провеждане на </w:t>
      </w:r>
      <w:r w:rsidR="00214245" w:rsidRPr="00386362">
        <w:rPr>
          <w:b/>
        </w:rPr>
        <w:t>кратко обучение</w:t>
      </w:r>
      <w:r w:rsidR="00214245" w:rsidRPr="00386362">
        <w:t xml:space="preserve"> на изследователите</w:t>
      </w:r>
      <w:r w:rsidR="0036026E" w:rsidRPr="00386362">
        <w:t>;</w:t>
      </w:r>
    </w:p>
    <w:p w14:paraId="4C3AA737" w14:textId="1167886B" w:rsidR="00214245" w:rsidRPr="00386362" w:rsidRDefault="0036026E" w:rsidP="009D2939">
      <w:pPr>
        <w:pStyle w:val="ListParagraph"/>
        <w:numPr>
          <w:ilvl w:val="0"/>
          <w:numId w:val="7"/>
        </w:numPr>
        <w:spacing w:after="240"/>
      </w:pPr>
      <w:r w:rsidRPr="00386362">
        <w:t>о</w:t>
      </w:r>
      <w:r w:rsidR="00214245" w:rsidRPr="00386362">
        <w:t>пределя</w:t>
      </w:r>
      <w:r w:rsidR="00010C6C" w:rsidRPr="00386362">
        <w:t xml:space="preserve"> </w:t>
      </w:r>
      <w:r w:rsidR="00214245" w:rsidRPr="00386362">
        <w:rPr>
          <w:b/>
        </w:rPr>
        <w:t>целевата група</w:t>
      </w:r>
      <w:r w:rsidR="00214245" w:rsidRPr="00386362">
        <w:t xml:space="preserve"> от анкетирани лица</w:t>
      </w:r>
      <w:r w:rsidR="00053F14" w:rsidRPr="00386362">
        <w:t xml:space="preserve"> и начините за достъп до подходящите респонденти (препоръчва се</w:t>
      </w:r>
      <w:r w:rsidR="00214245" w:rsidRPr="00386362">
        <w:t xml:space="preserve"> да се анкетират същите лица, </w:t>
      </w:r>
      <w:r w:rsidR="00053F14" w:rsidRPr="00386362">
        <w:t>които са участвали в</w:t>
      </w:r>
      <w:r w:rsidR="00214245" w:rsidRPr="00386362">
        <w:t xml:space="preserve"> предишното проучване, за </w:t>
      </w:r>
      <w:r w:rsidR="00053F14" w:rsidRPr="00386362">
        <w:t>постигане на</w:t>
      </w:r>
      <w:r w:rsidR="00214245" w:rsidRPr="00386362">
        <w:t xml:space="preserve"> по-добра съпоставимост между резултатите</w:t>
      </w:r>
      <w:r w:rsidR="00053F14" w:rsidRPr="00386362">
        <w:t>).</w:t>
      </w:r>
    </w:p>
    <w:p w14:paraId="1F11BBA2" w14:textId="02BA01CD" w:rsidR="00985B31" w:rsidRPr="00386362" w:rsidRDefault="00985B31" w:rsidP="00632C84">
      <w:pPr>
        <w:spacing w:after="240"/>
        <w:rPr>
          <w:b/>
          <w:bCs/>
        </w:rPr>
      </w:pPr>
      <w:r w:rsidRPr="00386362">
        <w:t>При извършването на проучването за натрупване на необходимата информация може да се използва посочения</w:t>
      </w:r>
      <w:r w:rsidR="00B363AF" w:rsidRPr="00386362">
        <w:t xml:space="preserve">т пример на </w:t>
      </w:r>
      <w:r w:rsidRPr="00386362">
        <w:t>анкетна карта</w:t>
      </w:r>
      <w:r w:rsidR="00B363AF" w:rsidRPr="00386362">
        <w:t>.</w:t>
      </w:r>
    </w:p>
    <w:p w14:paraId="088CD37F" w14:textId="27CBB4C3" w:rsidR="00A70C2B" w:rsidRPr="00E251B9" w:rsidRDefault="00A70C2B" w:rsidP="00E251B9">
      <w:pPr>
        <w:keepNext/>
        <w:keepLines/>
        <w:spacing w:before="0" w:after="120" w:line="259" w:lineRule="auto"/>
        <w:jc w:val="center"/>
        <w:rPr>
          <w:rFonts w:eastAsia="Calibri"/>
          <w:b/>
          <w:szCs w:val="22"/>
          <w:shd w:val="clear" w:color="auto" w:fill="FFFFFF"/>
        </w:rPr>
      </w:pPr>
      <w:r w:rsidRPr="00E251B9">
        <w:rPr>
          <w:rFonts w:eastAsia="Calibri"/>
          <w:b/>
          <w:bCs/>
          <w:sz w:val="28"/>
          <w:szCs w:val="28"/>
          <w:lang w:eastAsia="en-US"/>
        </w:rPr>
        <w:lastRenderedPageBreak/>
        <w:t xml:space="preserve">АНКЕТНА КАРТА </w:t>
      </w:r>
      <w:r w:rsidRPr="00E251B9">
        <w:rPr>
          <w:rFonts w:eastAsia="Calibri"/>
          <w:b/>
          <w:szCs w:val="22"/>
          <w:shd w:val="clear" w:color="auto" w:fill="FFFFFF"/>
        </w:rPr>
        <w:t xml:space="preserve">за </w:t>
      </w:r>
      <w:r w:rsidRPr="00E251B9">
        <w:rPr>
          <w:rFonts w:eastAsia="Calibri"/>
          <w:b/>
          <w:i/>
          <w:iCs/>
          <w:szCs w:val="22"/>
          <w:shd w:val="clear" w:color="auto" w:fill="FFFFFF"/>
        </w:rPr>
        <w:t>изследване/ мониторинг/анализ</w:t>
      </w:r>
      <w:r w:rsidRPr="00E251B9">
        <w:rPr>
          <w:rFonts w:eastAsia="Calibri"/>
          <w:b/>
          <w:szCs w:val="22"/>
          <w:shd w:val="clear" w:color="auto" w:fill="FFFFFF"/>
        </w:rPr>
        <w:t xml:space="preserve"> на търсените специфични дигитални умения/ компетентности за икономическа дейно</w:t>
      </w:r>
      <w:r w:rsidR="00DF45FA" w:rsidRPr="00E251B9">
        <w:rPr>
          <w:rFonts w:eastAsia="Calibri"/>
          <w:b/>
          <w:szCs w:val="22"/>
          <w:shd w:val="clear" w:color="auto" w:fill="FFFFFF"/>
        </w:rPr>
        <w:t xml:space="preserve">ст/сектор </w:t>
      </w:r>
      <w:r w:rsidR="00E251B9" w:rsidRPr="00E251B9">
        <w:rPr>
          <w:b/>
          <w:bCs/>
        </w:rPr>
        <w:t>М71. АРХИТЕКТУРНИ И ИНЖЕНЕРНИ ДЕЙНОСТИ, ТЕХНИЧЕСКИ ИЗПИТАНИЯ И АНАЛИЗИ</w:t>
      </w:r>
      <w:r w:rsidR="00E251B9" w:rsidRPr="00E251B9">
        <w:rPr>
          <w:rFonts w:eastAsia="Calibri"/>
          <w:b/>
          <w:szCs w:val="22"/>
          <w:shd w:val="clear" w:color="auto" w:fill="FFFFFF"/>
        </w:rPr>
        <w:t xml:space="preserve">, </w:t>
      </w:r>
      <w:r w:rsidR="00DF45FA" w:rsidRPr="00E251B9">
        <w:rPr>
          <w:rFonts w:eastAsia="Calibri"/>
          <w:b/>
          <w:szCs w:val="22"/>
          <w:shd w:val="clear" w:color="auto" w:fill="FFFFFF"/>
        </w:rPr>
        <w:t>професия/длъжност 21617002 Архитект</w:t>
      </w:r>
      <w:r w:rsidRPr="00E251B9">
        <w:rPr>
          <w:rFonts w:eastAsia="Calibri"/>
          <w:b/>
          <w:szCs w:val="22"/>
          <w:shd w:val="clear" w:color="auto" w:fill="FFFFFF"/>
        </w:rPr>
        <w:t>.</w:t>
      </w:r>
    </w:p>
    <w:tbl>
      <w:tblPr>
        <w:tblStyle w:val="TableGrid1"/>
        <w:tblW w:w="10295" w:type="dxa"/>
        <w:tblInd w:w="-95" w:type="dxa"/>
        <w:tblLayout w:type="fixed"/>
        <w:tblLook w:val="04A0" w:firstRow="1" w:lastRow="0" w:firstColumn="1" w:lastColumn="0" w:noHBand="0" w:noVBand="1"/>
      </w:tblPr>
      <w:tblGrid>
        <w:gridCol w:w="4201"/>
        <w:gridCol w:w="850"/>
        <w:gridCol w:w="567"/>
        <w:gridCol w:w="431"/>
        <w:gridCol w:w="425"/>
        <w:gridCol w:w="425"/>
        <w:gridCol w:w="420"/>
        <w:gridCol w:w="851"/>
        <w:gridCol w:w="425"/>
        <w:gridCol w:w="425"/>
        <w:gridCol w:w="425"/>
        <w:gridCol w:w="425"/>
        <w:gridCol w:w="425"/>
      </w:tblGrid>
      <w:tr w:rsidR="00A70C2B" w:rsidRPr="00386362" w14:paraId="489D5D7F" w14:textId="77777777" w:rsidTr="00B55390">
        <w:trPr>
          <w:cantSplit/>
          <w:trHeight w:val="1168"/>
        </w:trPr>
        <w:tc>
          <w:tcPr>
            <w:tcW w:w="10295" w:type="dxa"/>
            <w:gridSpan w:val="13"/>
            <w:shd w:val="clear" w:color="auto" w:fill="E7E6E6"/>
            <w:vAlign w:val="center"/>
          </w:tcPr>
          <w:p w14:paraId="1D9A6EE7" w14:textId="77777777" w:rsidR="00A70C2B" w:rsidRPr="00386362" w:rsidRDefault="00A70C2B" w:rsidP="00A70C2B">
            <w:pPr>
              <w:autoSpaceDE w:val="0"/>
              <w:autoSpaceDN w:val="0"/>
              <w:adjustRightInd w:val="0"/>
              <w:spacing w:before="0" w:line="240" w:lineRule="auto"/>
              <w:jc w:val="left"/>
              <w:rPr>
                <w:b/>
                <w:bCs/>
                <w:color w:val="000000"/>
                <w:sz w:val="20"/>
                <w:lang w:eastAsia="en-US"/>
              </w:rPr>
            </w:pPr>
            <w:r w:rsidRPr="00386362">
              <w:rPr>
                <w:rFonts w:ascii="Roboto" w:hAnsi="Roboto" w:cs="Roboto"/>
                <w:b/>
                <w:bCs/>
                <w:color w:val="000000"/>
                <w:lang w:eastAsia="en-US"/>
              </w:rPr>
              <w:t xml:space="preserve">Специфични дигитални умения. </w:t>
            </w:r>
            <w:r w:rsidRPr="00386362">
              <w:rPr>
                <w:i/>
                <w:iCs/>
                <w:color w:val="000000"/>
                <w:sz w:val="20"/>
                <w:szCs w:val="20"/>
              </w:rPr>
              <w:t>Предлага се списък от специфични дигитални умения, който е изведен от направения анализ и може да се допълва на основата на експертна оценка. Тези специфични дигитални умения  се включват в областите на компетентност на DigСomp 2.1.</w:t>
            </w:r>
          </w:p>
        </w:tc>
      </w:tr>
      <w:tr w:rsidR="00A70C2B" w:rsidRPr="00386362" w14:paraId="58B09703" w14:textId="77777777" w:rsidTr="00B55390">
        <w:trPr>
          <w:cantSplit/>
          <w:trHeight w:val="1168"/>
        </w:trPr>
        <w:tc>
          <w:tcPr>
            <w:tcW w:w="4201" w:type="dxa"/>
            <w:vMerge w:val="restart"/>
            <w:shd w:val="clear" w:color="auto" w:fill="E7E6E6"/>
            <w:vAlign w:val="center"/>
          </w:tcPr>
          <w:p w14:paraId="5818B936" w14:textId="77777777" w:rsidR="00A70C2B" w:rsidRPr="00386362" w:rsidRDefault="00A70C2B" w:rsidP="00A70C2B">
            <w:pPr>
              <w:spacing w:before="0" w:after="120" w:line="240" w:lineRule="auto"/>
              <w:jc w:val="left"/>
              <w:rPr>
                <w:rFonts w:ascii="Times New Roman" w:hAnsi="Times New Roman"/>
                <w:b/>
                <w:bCs/>
                <w:sz w:val="20"/>
                <w:szCs w:val="20"/>
                <w:lang w:eastAsia="en-US"/>
              </w:rPr>
            </w:pPr>
          </w:p>
        </w:tc>
        <w:tc>
          <w:tcPr>
            <w:tcW w:w="850" w:type="dxa"/>
            <w:vMerge w:val="restart"/>
            <w:shd w:val="clear" w:color="auto" w:fill="E7E6E6"/>
          </w:tcPr>
          <w:p w14:paraId="478631EC" w14:textId="77777777" w:rsidR="00A70C2B" w:rsidRPr="00386362" w:rsidRDefault="00A70C2B" w:rsidP="00A70C2B">
            <w:pPr>
              <w:spacing w:before="0" w:after="120" w:line="240" w:lineRule="auto"/>
              <w:jc w:val="left"/>
              <w:rPr>
                <w:b/>
                <w:bCs/>
                <w:sz w:val="20"/>
                <w:szCs w:val="20"/>
                <w:lang w:eastAsia="en-US"/>
              </w:rPr>
            </w:pPr>
          </w:p>
          <w:p w14:paraId="0235F465" w14:textId="77777777" w:rsidR="00A70C2B" w:rsidRPr="00386362" w:rsidRDefault="00A70C2B" w:rsidP="00A70C2B">
            <w:pPr>
              <w:spacing w:before="0" w:after="120" w:line="240" w:lineRule="auto"/>
              <w:jc w:val="left"/>
              <w:rPr>
                <w:b/>
                <w:bCs/>
                <w:sz w:val="20"/>
                <w:szCs w:val="20"/>
                <w:lang w:eastAsia="en-US"/>
              </w:rPr>
            </w:pPr>
          </w:p>
          <w:p w14:paraId="6AED6902" w14:textId="77777777" w:rsidR="00A70C2B" w:rsidRPr="00386362" w:rsidRDefault="00A70C2B" w:rsidP="00A70C2B">
            <w:pPr>
              <w:spacing w:before="0" w:after="120" w:line="240" w:lineRule="auto"/>
              <w:jc w:val="left"/>
              <w:rPr>
                <w:b/>
                <w:bCs/>
                <w:sz w:val="20"/>
                <w:szCs w:val="20"/>
                <w:lang w:eastAsia="en-US"/>
              </w:rPr>
            </w:pPr>
          </w:p>
          <w:p w14:paraId="30E252EA" w14:textId="77777777" w:rsidR="00A70C2B" w:rsidRPr="00386362" w:rsidRDefault="00A70C2B" w:rsidP="00A70C2B">
            <w:pPr>
              <w:spacing w:before="0" w:after="120" w:line="240" w:lineRule="auto"/>
              <w:jc w:val="left"/>
              <w:rPr>
                <w:rFonts w:ascii="Times New Roman" w:hAnsi="Times New Roman"/>
                <w:b/>
                <w:bCs/>
                <w:sz w:val="20"/>
                <w:szCs w:val="20"/>
                <w:lang w:eastAsia="en-US"/>
              </w:rPr>
            </w:pPr>
            <w:r w:rsidRPr="00386362">
              <w:rPr>
                <w:b/>
                <w:bCs/>
                <w:sz w:val="20"/>
                <w:szCs w:val="20"/>
                <w:lang w:eastAsia="en-US"/>
              </w:rPr>
              <w:t>Приложимо ли е в момента</w:t>
            </w:r>
          </w:p>
        </w:tc>
        <w:tc>
          <w:tcPr>
            <w:tcW w:w="2268" w:type="dxa"/>
            <w:gridSpan w:val="5"/>
            <w:shd w:val="clear" w:color="auto" w:fill="E7E6E6"/>
          </w:tcPr>
          <w:p w14:paraId="759395AC"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eastAsia="Calibri"/>
                <w:b/>
                <w:bCs/>
                <w:color w:val="000000"/>
                <w:sz w:val="20"/>
                <w:szCs w:val="20"/>
                <w:lang w:eastAsia="en-US"/>
              </w:rPr>
              <w:t>Ниво на владеене</w:t>
            </w:r>
            <w:r w:rsidRPr="00386362">
              <w:rPr>
                <w:rFonts w:eastAsia="Calibri"/>
                <w:b/>
                <w:bCs/>
                <w:color w:val="000000"/>
                <w:lang w:eastAsia="en-US"/>
              </w:rPr>
              <w:t xml:space="preserve"> </w:t>
            </w:r>
            <w:r w:rsidRPr="00386362">
              <w:rPr>
                <w:rFonts w:eastAsia="Calibri"/>
                <w:b/>
                <w:bCs/>
                <w:color w:val="000000"/>
                <w:sz w:val="20"/>
                <w:szCs w:val="20"/>
                <w:lang w:eastAsia="en-US"/>
              </w:rPr>
              <w:t>на дигитални умения в момента</w:t>
            </w:r>
          </w:p>
        </w:tc>
        <w:tc>
          <w:tcPr>
            <w:tcW w:w="851" w:type="dxa"/>
            <w:vMerge w:val="restart"/>
            <w:shd w:val="clear" w:color="auto" w:fill="E7E6E6"/>
          </w:tcPr>
          <w:p w14:paraId="39E1F04E" w14:textId="77777777" w:rsidR="00A70C2B" w:rsidRPr="00386362" w:rsidRDefault="00A70C2B" w:rsidP="00A70C2B">
            <w:pPr>
              <w:autoSpaceDE w:val="0"/>
              <w:autoSpaceDN w:val="0"/>
              <w:adjustRightInd w:val="0"/>
              <w:spacing w:before="0" w:line="240" w:lineRule="auto"/>
              <w:rPr>
                <w:b/>
                <w:bCs/>
                <w:color w:val="000000"/>
                <w:sz w:val="20"/>
                <w:lang w:eastAsia="en-US"/>
              </w:rPr>
            </w:pPr>
          </w:p>
          <w:p w14:paraId="2BCCADE3" w14:textId="77777777" w:rsidR="00A70C2B" w:rsidRPr="00386362" w:rsidRDefault="00A70C2B" w:rsidP="00A70C2B">
            <w:pPr>
              <w:autoSpaceDE w:val="0"/>
              <w:autoSpaceDN w:val="0"/>
              <w:adjustRightInd w:val="0"/>
              <w:spacing w:before="0" w:line="240" w:lineRule="auto"/>
              <w:rPr>
                <w:b/>
                <w:bCs/>
                <w:color w:val="000000"/>
                <w:sz w:val="20"/>
                <w:lang w:eastAsia="en-US"/>
              </w:rPr>
            </w:pPr>
          </w:p>
          <w:p w14:paraId="6637B73A" w14:textId="77777777" w:rsidR="00A70C2B" w:rsidRPr="00386362" w:rsidRDefault="00A70C2B" w:rsidP="00A70C2B">
            <w:pPr>
              <w:autoSpaceDE w:val="0"/>
              <w:autoSpaceDN w:val="0"/>
              <w:adjustRightInd w:val="0"/>
              <w:spacing w:before="0" w:line="240" w:lineRule="auto"/>
              <w:rPr>
                <w:b/>
                <w:bCs/>
                <w:color w:val="000000"/>
                <w:sz w:val="20"/>
                <w:lang w:eastAsia="en-US"/>
              </w:rPr>
            </w:pPr>
          </w:p>
          <w:p w14:paraId="027D1D24" w14:textId="77777777" w:rsidR="00A70C2B" w:rsidRPr="00386362" w:rsidRDefault="00A70C2B" w:rsidP="00A70C2B">
            <w:pPr>
              <w:autoSpaceDE w:val="0"/>
              <w:autoSpaceDN w:val="0"/>
              <w:adjustRightInd w:val="0"/>
              <w:spacing w:before="0" w:line="240" w:lineRule="auto"/>
              <w:rPr>
                <w:b/>
                <w:bCs/>
                <w:color w:val="000000"/>
                <w:sz w:val="20"/>
                <w:lang w:eastAsia="en-US"/>
              </w:rPr>
            </w:pPr>
          </w:p>
          <w:p w14:paraId="14D3A53A" w14:textId="77777777" w:rsidR="00A70C2B" w:rsidRPr="00386362" w:rsidRDefault="00A70C2B" w:rsidP="00A70C2B">
            <w:pPr>
              <w:autoSpaceDE w:val="0"/>
              <w:autoSpaceDN w:val="0"/>
              <w:adjustRightInd w:val="0"/>
              <w:spacing w:before="0" w:line="240" w:lineRule="auto"/>
              <w:rPr>
                <w:b/>
                <w:bCs/>
                <w:color w:val="000000"/>
                <w:sz w:val="20"/>
                <w:szCs w:val="20"/>
                <w:lang w:eastAsia="en-US"/>
              </w:rPr>
            </w:pPr>
            <w:r w:rsidRPr="00386362">
              <w:rPr>
                <w:b/>
                <w:bCs/>
                <w:color w:val="000000"/>
                <w:sz w:val="20"/>
                <w:lang w:eastAsia="en-US"/>
              </w:rPr>
              <w:t xml:space="preserve">Ще бъде ли приложимо след </w:t>
            </w:r>
            <w:r w:rsidRPr="00386362">
              <w:rPr>
                <w:b/>
                <w:bCs/>
                <w:i/>
                <w:iCs/>
                <w:color w:val="000000"/>
                <w:lang w:eastAsia="en-US"/>
              </w:rPr>
              <w:t>1, 3, 5</w:t>
            </w:r>
            <w:r w:rsidRPr="00386362">
              <w:rPr>
                <w:b/>
                <w:bCs/>
                <w:color w:val="000000"/>
                <w:sz w:val="20"/>
                <w:lang w:eastAsia="en-US"/>
              </w:rPr>
              <w:t xml:space="preserve"> години</w:t>
            </w:r>
          </w:p>
        </w:tc>
        <w:tc>
          <w:tcPr>
            <w:tcW w:w="2125" w:type="dxa"/>
            <w:gridSpan w:val="5"/>
            <w:shd w:val="clear" w:color="auto" w:fill="E7E6E6"/>
          </w:tcPr>
          <w:p w14:paraId="16766FED" w14:textId="77777777" w:rsidR="00A70C2B" w:rsidRPr="00386362" w:rsidRDefault="00A70C2B" w:rsidP="00A70C2B">
            <w:pPr>
              <w:autoSpaceDE w:val="0"/>
              <w:autoSpaceDN w:val="0"/>
              <w:adjustRightInd w:val="0"/>
              <w:spacing w:before="0" w:line="240" w:lineRule="auto"/>
              <w:jc w:val="center"/>
              <w:rPr>
                <w:b/>
                <w:bCs/>
                <w:color w:val="000000"/>
                <w:sz w:val="20"/>
                <w:lang w:eastAsia="en-US"/>
              </w:rPr>
            </w:pPr>
            <w:r w:rsidRPr="00386362">
              <w:rPr>
                <w:b/>
                <w:bCs/>
                <w:color w:val="000000"/>
                <w:sz w:val="20"/>
                <w:lang w:eastAsia="en-US"/>
              </w:rPr>
              <w:t>Необходимо ниво на владеене на дигитални умения в бъдеще</w:t>
            </w:r>
          </w:p>
        </w:tc>
      </w:tr>
      <w:tr w:rsidR="00A70C2B" w:rsidRPr="00386362" w14:paraId="26CC8E08" w14:textId="77777777" w:rsidTr="00B55390">
        <w:trPr>
          <w:cantSplit/>
          <w:trHeight w:val="2741"/>
        </w:trPr>
        <w:tc>
          <w:tcPr>
            <w:tcW w:w="4201" w:type="dxa"/>
            <w:vMerge/>
            <w:vAlign w:val="center"/>
          </w:tcPr>
          <w:p w14:paraId="099E259C" w14:textId="77777777" w:rsidR="00A70C2B" w:rsidRPr="00386362" w:rsidRDefault="00A70C2B" w:rsidP="00A70C2B">
            <w:pPr>
              <w:spacing w:before="0" w:after="120" w:line="240" w:lineRule="auto"/>
              <w:jc w:val="left"/>
              <w:rPr>
                <w:rFonts w:ascii="Times New Roman" w:hAnsi="Times New Roman"/>
                <w:sz w:val="20"/>
                <w:szCs w:val="20"/>
                <w:lang w:eastAsia="en-US"/>
              </w:rPr>
            </w:pPr>
          </w:p>
        </w:tc>
        <w:tc>
          <w:tcPr>
            <w:tcW w:w="850" w:type="dxa"/>
            <w:vMerge/>
            <w:shd w:val="clear" w:color="auto" w:fill="E7E6E6"/>
          </w:tcPr>
          <w:p w14:paraId="13158B25" w14:textId="77777777" w:rsidR="00A70C2B" w:rsidRPr="00386362" w:rsidRDefault="00A70C2B" w:rsidP="00A70C2B">
            <w:pPr>
              <w:spacing w:before="0" w:after="120" w:line="240" w:lineRule="auto"/>
              <w:jc w:val="left"/>
              <w:rPr>
                <w:rFonts w:ascii="Times New Roman" w:hAnsi="Times New Roman"/>
                <w:sz w:val="20"/>
                <w:szCs w:val="20"/>
                <w:lang w:eastAsia="en-US"/>
              </w:rPr>
            </w:pPr>
          </w:p>
        </w:tc>
        <w:tc>
          <w:tcPr>
            <w:tcW w:w="567" w:type="dxa"/>
            <w:shd w:val="clear" w:color="auto" w:fill="E7E6E6"/>
            <w:textDirection w:val="tbRl"/>
          </w:tcPr>
          <w:p w14:paraId="3C87CA22" w14:textId="77777777" w:rsidR="00A70C2B" w:rsidRPr="00386362" w:rsidRDefault="00A70C2B" w:rsidP="00A70C2B">
            <w:pPr>
              <w:autoSpaceDE w:val="0"/>
              <w:autoSpaceDN w:val="0"/>
              <w:adjustRightInd w:val="0"/>
              <w:spacing w:before="0" w:line="240" w:lineRule="auto"/>
              <w:ind w:left="113" w:right="113"/>
              <w:jc w:val="left"/>
              <w:rPr>
                <w:rFonts w:ascii="Times New Roman" w:eastAsia="Calibri" w:hAnsi="Times New Roman" w:cs="Times New Roman"/>
                <w:b/>
                <w:color w:val="000000"/>
                <w:sz w:val="18"/>
                <w:szCs w:val="18"/>
                <w:lang w:eastAsia="en-US"/>
              </w:rPr>
            </w:pPr>
            <w:r w:rsidRPr="00386362">
              <w:rPr>
                <w:rFonts w:ascii="Times New Roman" w:eastAsia="Calibri" w:hAnsi="Times New Roman" w:cs="Times New Roman"/>
                <w:b/>
                <w:color w:val="000000"/>
                <w:sz w:val="18"/>
                <w:szCs w:val="18"/>
                <w:lang w:eastAsia="en-US"/>
              </w:rPr>
              <w:t>Няма потребност (=0)</w:t>
            </w:r>
          </w:p>
        </w:tc>
        <w:tc>
          <w:tcPr>
            <w:tcW w:w="431" w:type="dxa"/>
            <w:shd w:val="clear" w:color="auto" w:fill="E7E6E6"/>
            <w:textDirection w:val="tbRl"/>
          </w:tcPr>
          <w:p w14:paraId="40623CF7"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386362">
              <w:rPr>
                <w:rFonts w:ascii="Times New Roman" w:eastAsia="Calibri" w:hAnsi="Times New Roman" w:cs="Times New Roman"/>
                <w:b/>
                <w:sz w:val="18"/>
                <w:szCs w:val="18"/>
                <w:lang w:eastAsia="en-US"/>
              </w:rPr>
              <w:t>Основно (=1/2)</w:t>
            </w:r>
          </w:p>
        </w:tc>
        <w:tc>
          <w:tcPr>
            <w:tcW w:w="425" w:type="dxa"/>
            <w:shd w:val="clear" w:color="auto" w:fill="E7E6E6"/>
            <w:textDirection w:val="tbRl"/>
          </w:tcPr>
          <w:p w14:paraId="13C99591"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386362">
              <w:rPr>
                <w:rFonts w:ascii="Times New Roman" w:eastAsia="Calibri" w:hAnsi="Times New Roman" w:cs="Times New Roman"/>
                <w:b/>
                <w:sz w:val="18"/>
                <w:szCs w:val="18"/>
                <w:lang w:eastAsia="en-US"/>
              </w:rPr>
              <w:t>Средно (=3/4)</w:t>
            </w:r>
          </w:p>
        </w:tc>
        <w:tc>
          <w:tcPr>
            <w:tcW w:w="425" w:type="dxa"/>
            <w:shd w:val="clear" w:color="auto" w:fill="E7E6E6"/>
            <w:textDirection w:val="tbRl"/>
          </w:tcPr>
          <w:p w14:paraId="377B9A3E"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Напреднало =5/6)</w:t>
            </w:r>
          </w:p>
        </w:tc>
        <w:tc>
          <w:tcPr>
            <w:tcW w:w="420" w:type="dxa"/>
            <w:shd w:val="clear" w:color="auto" w:fill="E7E6E6"/>
            <w:textDirection w:val="tbRl"/>
          </w:tcPr>
          <w:p w14:paraId="1BD909B4"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Високо специализирано (=7/8)</w:t>
            </w:r>
          </w:p>
        </w:tc>
        <w:tc>
          <w:tcPr>
            <w:tcW w:w="851" w:type="dxa"/>
            <w:vMerge/>
          </w:tcPr>
          <w:p w14:paraId="7055F54F"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shd w:val="clear" w:color="auto" w:fill="E7E6E6"/>
            <w:textDirection w:val="tbRl"/>
          </w:tcPr>
          <w:p w14:paraId="2CB0DD5F"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eastAsia="Calibri" w:hAnsi="Times New Roman" w:cs="Times New Roman"/>
                <w:b/>
                <w:color w:val="000000"/>
                <w:sz w:val="18"/>
                <w:szCs w:val="18"/>
                <w:lang w:eastAsia="en-US"/>
              </w:rPr>
              <w:t>Няма потребност (=0)</w:t>
            </w:r>
          </w:p>
        </w:tc>
        <w:tc>
          <w:tcPr>
            <w:tcW w:w="425" w:type="dxa"/>
            <w:shd w:val="clear" w:color="auto" w:fill="E7E6E6"/>
            <w:textDirection w:val="tbRl"/>
          </w:tcPr>
          <w:p w14:paraId="18296127"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Основно (=1/2)</w:t>
            </w:r>
          </w:p>
        </w:tc>
        <w:tc>
          <w:tcPr>
            <w:tcW w:w="425" w:type="dxa"/>
            <w:shd w:val="clear" w:color="auto" w:fill="E7E6E6"/>
            <w:textDirection w:val="tbRl"/>
          </w:tcPr>
          <w:p w14:paraId="0680CE44"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Средно (=3/4)</w:t>
            </w:r>
          </w:p>
        </w:tc>
        <w:tc>
          <w:tcPr>
            <w:tcW w:w="425" w:type="dxa"/>
            <w:shd w:val="clear" w:color="auto" w:fill="E7E6E6"/>
            <w:textDirection w:val="tbRl"/>
          </w:tcPr>
          <w:p w14:paraId="1675C9EB"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Напреднало =5/6)</w:t>
            </w:r>
          </w:p>
        </w:tc>
        <w:tc>
          <w:tcPr>
            <w:tcW w:w="425" w:type="dxa"/>
            <w:shd w:val="clear" w:color="auto" w:fill="E7E6E6"/>
            <w:textDirection w:val="tbRl"/>
          </w:tcPr>
          <w:p w14:paraId="3FCFED3A"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Високо специализирано (=7/8)</w:t>
            </w:r>
          </w:p>
        </w:tc>
      </w:tr>
      <w:tr w:rsidR="00A70C2B" w:rsidRPr="00386362" w14:paraId="492CD73A" w14:textId="77777777" w:rsidTr="00B55390">
        <w:trPr>
          <w:cantSplit/>
          <w:trHeight w:val="368"/>
        </w:trPr>
        <w:tc>
          <w:tcPr>
            <w:tcW w:w="4201" w:type="dxa"/>
            <w:shd w:val="clear" w:color="auto" w:fill="E7E6E6"/>
            <w:vAlign w:val="center"/>
          </w:tcPr>
          <w:p w14:paraId="10719915" w14:textId="77777777" w:rsidR="00A70C2B" w:rsidRPr="00386362" w:rsidRDefault="00A70C2B" w:rsidP="00A70C2B">
            <w:pPr>
              <w:spacing w:before="0" w:after="120" w:line="240" w:lineRule="auto"/>
              <w:jc w:val="center"/>
              <w:rPr>
                <w:rFonts w:ascii="Times New Roman" w:hAnsi="Times New Roman"/>
                <w:b/>
                <w:bCs/>
                <w:sz w:val="20"/>
                <w:szCs w:val="20"/>
                <w:lang w:eastAsia="en-US"/>
              </w:rPr>
            </w:pPr>
            <w:r w:rsidRPr="00386362">
              <w:rPr>
                <w:rFonts w:ascii="Times New Roman" w:hAnsi="Times New Roman"/>
                <w:b/>
                <w:bCs/>
                <w:sz w:val="20"/>
                <w:szCs w:val="20"/>
                <w:lang w:eastAsia="en-US"/>
              </w:rPr>
              <w:t>1</w:t>
            </w:r>
          </w:p>
        </w:tc>
        <w:tc>
          <w:tcPr>
            <w:tcW w:w="850" w:type="dxa"/>
            <w:shd w:val="clear" w:color="auto" w:fill="E7E6E6"/>
          </w:tcPr>
          <w:p w14:paraId="710A7BBD" w14:textId="77777777" w:rsidR="00A70C2B" w:rsidRPr="00386362" w:rsidRDefault="00A70C2B" w:rsidP="00A70C2B">
            <w:pPr>
              <w:spacing w:before="0" w:after="120" w:line="240" w:lineRule="auto"/>
              <w:jc w:val="center"/>
              <w:rPr>
                <w:rFonts w:ascii="Times New Roman" w:hAnsi="Times New Roman"/>
                <w:b/>
                <w:bCs/>
                <w:sz w:val="20"/>
                <w:szCs w:val="20"/>
                <w:lang w:eastAsia="en-US"/>
              </w:rPr>
            </w:pPr>
            <w:r w:rsidRPr="00386362">
              <w:rPr>
                <w:rFonts w:ascii="Times New Roman" w:hAnsi="Times New Roman"/>
                <w:b/>
                <w:bCs/>
                <w:sz w:val="20"/>
                <w:szCs w:val="20"/>
                <w:lang w:eastAsia="en-US"/>
              </w:rPr>
              <w:t>2</w:t>
            </w:r>
          </w:p>
        </w:tc>
        <w:tc>
          <w:tcPr>
            <w:tcW w:w="567" w:type="dxa"/>
            <w:shd w:val="clear" w:color="auto" w:fill="E7E6E6"/>
          </w:tcPr>
          <w:p w14:paraId="3A39FBF2" w14:textId="77777777" w:rsidR="00A70C2B" w:rsidRPr="00386362"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386362">
              <w:rPr>
                <w:rFonts w:ascii="Times New Roman" w:eastAsia="Calibri" w:hAnsi="Times New Roman" w:cs="Times New Roman"/>
                <w:b/>
                <w:bCs/>
                <w:color w:val="000000"/>
                <w:sz w:val="18"/>
                <w:szCs w:val="18"/>
                <w:lang w:eastAsia="en-US"/>
              </w:rPr>
              <w:t>3</w:t>
            </w:r>
          </w:p>
        </w:tc>
        <w:tc>
          <w:tcPr>
            <w:tcW w:w="431" w:type="dxa"/>
            <w:shd w:val="clear" w:color="auto" w:fill="E7E6E6"/>
          </w:tcPr>
          <w:p w14:paraId="5D83372C"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386362">
              <w:rPr>
                <w:rFonts w:ascii="Times New Roman" w:hAnsi="Times New Roman" w:cs="Times New Roman"/>
                <w:b/>
                <w:bCs/>
                <w:sz w:val="18"/>
                <w:szCs w:val="18"/>
                <w:lang w:eastAsia="en-US"/>
              </w:rPr>
              <w:t>4</w:t>
            </w:r>
          </w:p>
        </w:tc>
        <w:tc>
          <w:tcPr>
            <w:tcW w:w="425" w:type="dxa"/>
            <w:shd w:val="clear" w:color="auto" w:fill="E7E6E6"/>
          </w:tcPr>
          <w:p w14:paraId="0DE87F09"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386362">
              <w:rPr>
                <w:rFonts w:ascii="Times New Roman" w:hAnsi="Times New Roman" w:cs="Times New Roman"/>
                <w:b/>
                <w:bCs/>
                <w:sz w:val="18"/>
                <w:szCs w:val="18"/>
                <w:lang w:eastAsia="en-US"/>
              </w:rPr>
              <w:t>5</w:t>
            </w:r>
          </w:p>
        </w:tc>
        <w:tc>
          <w:tcPr>
            <w:tcW w:w="425" w:type="dxa"/>
            <w:shd w:val="clear" w:color="auto" w:fill="E7E6E6"/>
          </w:tcPr>
          <w:p w14:paraId="2B5E2CE6"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6</w:t>
            </w:r>
          </w:p>
        </w:tc>
        <w:tc>
          <w:tcPr>
            <w:tcW w:w="420" w:type="dxa"/>
            <w:shd w:val="clear" w:color="auto" w:fill="E7E6E6"/>
          </w:tcPr>
          <w:p w14:paraId="56ED48F9"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7</w:t>
            </w:r>
          </w:p>
        </w:tc>
        <w:tc>
          <w:tcPr>
            <w:tcW w:w="851" w:type="dxa"/>
            <w:shd w:val="clear" w:color="auto" w:fill="E7E6E6"/>
          </w:tcPr>
          <w:p w14:paraId="681554FE" w14:textId="77777777" w:rsidR="00A70C2B" w:rsidRPr="00386362" w:rsidRDefault="00A70C2B" w:rsidP="00A70C2B">
            <w:pPr>
              <w:autoSpaceDE w:val="0"/>
              <w:autoSpaceDN w:val="0"/>
              <w:adjustRightInd w:val="0"/>
              <w:spacing w:before="0" w:line="240" w:lineRule="auto"/>
              <w:jc w:val="center"/>
              <w:rPr>
                <w:b/>
                <w:bCs/>
                <w:color w:val="000000"/>
                <w:sz w:val="20"/>
                <w:szCs w:val="20"/>
                <w:lang w:eastAsia="en-US"/>
              </w:rPr>
            </w:pPr>
            <w:r w:rsidRPr="00386362">
              <w:rPr>
                <w:b/>
                <w:bCs/>
                <w:color w:val="000000"/>
                <w:sz w:val="20"/>
                <w:szCs w:val="20"/>
                <w:lang w:eastAsia="en-US"/>
              </w:rPr>
              <w:t>8</w:t>
            </w:r>
          </w:p>
        </w:tc>
        <w:tc>
          <w:tcPr>
            <w:tcW w:w="425" w:type="dxa"/>
            <w:shd w:val="clear" w:color="auto" w:fill="E7E6E6"/>
          </w:tcPr>
          <w:p w14:paraId="156A7AA1" w14:textId="77777777" w:rsidR="00A70C2B" w:rsidRPr="00386362"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386362">
              <w:rPr>
                <w:rFonts w:ascii="Times New Roman" w:eastAsia="Calibri" w:hAnsi="Times New Roman" w:cs="Times New Roman"/>
                <w:b/>
                <w:bCs/>
                <w:color w:val="000000"/>
                <w:sz w:val="18"/>
                <w:szCs w:val="18"/>
                <w:lang w:eastAsia="en-US"/>
              </w:rPr>
              <w:t>9</w:t>
            </w:r>
          </w:p>
        </w:tc>
        <w:tc>
          <w:tcPr>
            <w:tcW w:w="425" w:type="dxa"/>
            <w:shd w:val="clear" w:color="auto" w:fill="E7E6E6"/>
          </w:tcPr>
          <w:p w14:paraId="30EF2A9C"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10</w:t>
            </w:r>
          </w:p>
        </w:tc>
        <w:tc>
          <w:tcPr>
            <w:tcW w:w="425" w:type="dxa"/>
            <w:shd w:val="clear" w:color="auto" w:fill="E7E6E6"/>
          </w:tcPr>
          <w:p w14:paraId="62427E62"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11</w:t>
            </w:r>
          </w:p>
        </w:tc>
        <w:tc>
          <w:tcPr>
            <w:tcW w:w="425" w:type="dxa"/>
            <w:shd w:val="clear" w:color="auto" w:fill="E7E6E6"/>
          </w:tcPr>
          <w:p w14:paraId="2BF75C08"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12</w:t>
            </w:r>
          </w:p>
        </w:tc>
        <w:tc>
          <w:tcPr>
            <w:tcW w:w="425" w:type="dxa"/>
            <w:shd w:val="clear" w:color="auto" w:fill="E7E6E6"/>
          </w:tcPr>
          <w:p w14:paraId="4B925DFF"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13</w:t>
            </w:r>
          </w:p>
        </w:tc>
      </w:tr>
      <w:tr w:rsidR="0003304D" w:rsidRPr="00386362" w14:paraId="76F42622" w14:textId="77777777" w:rsidTr="00B55390">
        <w:trPr>
          <w:cantSplit/>
        </w:trPr>
        <w:tc>
          <w:tcPr>
            <w:tcW w:w="4201" w:type="dxa"/>
            <w:vAlign w:val="bottom"/>
          </w:tcPr>
          <w:p w14:paraId="1E5FF6F2" w14:textId="3D196C19" w:rsidR="0003304D" w:rsidRPr="0003304D" w:rsidRDefault="00DF45FA" w:rsidP="0003304D">
            <w:pPr>
              <w:spacing w:before="0"/>
              <w:rPr>
                <w:sz w:val="18"/>
                <w:szCs w:val="18"/>
                <w:lang w:eastAsia="en-US"/>
              </w:rPr>
            </w:pPr>
            <w:r w:rsidRPr="00DF45FA">
              <w:rPr>
                <w:sz w:val="18"/>
              </w:rPr>
              <w:t>Използване на  софтуерни приложения за видеоконферентни срещи и споделяне на информация (2.4.)</w:t>
            </w:r>
          </w:p>
        </w:tc>
        <w:tc>
          <w:tcPr>
            <w:tcW w:w="850" w:type="dxa"/>
            <w:vAlign w:val="center"/>
          </w:tcPr>
          <w:sdt>
            <w:sdtPr>
              <w:rPr>
                <w:sz w:val="20"/>
                <w:szCs w:val="20"/>
                <w:lang w:eastAsia="en-US"/>
              </w:rPr>
              <w:tag w:val="Моля, посочете вашата професия:"/>
              <w:id w:val="-1065029618"/>
              <w15:color w:val="FFFF00"/>
              <w14:checkbox>
                <w14:checked w14:val="0"/>
                <w14:checkedState w14:val="2612" w14:font="MS Gothic"/>
                <w14:uncheckedState w14:val="2610" w14:font="MS Gothic"/>
              </w14:checkbox>
            </w:sdtPr>
            <w:sdtContent>
              <w:p w14:paraId="629164E6" w14:textId="77777777" w:rsidR="0003304D" w:rsidRPr="00386362" w:rsidRDefault="0003304D" w:rsidP="0003304D">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386362">
                  <w:rPr>
                    <w:rFonts w:ascii="Segoe UI Symbol" w:eastAsia="MS Gothic" w:hAnsi="Segoe UI Symbol" w:cs="Segoe UI Symbol"/>
                    <w:sz w:val="20"/>
                    <w:szCs w:val="20"/>
                    <w:lang w:eastAsia="en-US"/>
                  </w:rPr>
                  <w:t>☐</w:t>
                </w:r>
              </w:p>
            </w:sdtContent>
          </w:sdt>
        </w:tc>
        <w:tc>
          <w:tcPr>
            <w:tcW w:w="567" w:type="dxa"/>
          </w:tcPr>
          <w:p w14:paraId="7ED8B43A"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31" w:type="dxa"/>
          </w:tcPr>
          <w:p w14:paraId="5A870BC1"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09DAE088"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2CE466B9"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0" w:type="dxa"/>
          </w:tcPr>
          <w:p w14:paraId="51458C37"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539324384"/>
              <w15:color w:val="FFFF00"/>
              <w14:checkbox>
                <w14:checked w14:val="0"/>
                <w14:checkedState w14:val="2612" w14:font="MS Gothic"/>
                <w14:uncheckedState w14:val="2610" w14:font="MS Gothic"/>
              </w14:checkbox>
            </w:sdtPr>
            <w:sdtContent>
              <w:p w14:paraId="7420FEFB" w14:textId="77777777" w:rsidR="0003304D" w:rsidRPr="00386362" w:rsidRDefault="0003304D" w:rsidP="0003304D">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386362">
                  <w:rPr>
                    <w:rFonts w:ascii="Segoe UI Symbol" w:eastAsia="MS Gothic" w:hAnsi="Segoe UI Symbol" w:cs="Segoe UI Symbol"/>
                    <w:sz w:val="20"/>
                    <w:szCs w:val="20"/>
                    <w:lang w:eastAsia="en-US"/>
                  </w:rPr>
                  <w:t>☐</w:t>
                </w:r>
              </w:p>
            </w:sdtContent>
          </w:sdt>
        </w:tc>
        <w:tc>
          <w:tcPr>
            <w:tcW w:w="425" w:type="dxa"/>
          </w:tcPr>
          <w:p w14:paraId="30E2DDB1"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0A5FA88B"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12D19CCA"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0E789F04"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447927AE"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r>
      <w:tr w:rsidR="0003304D" w:rsidRPr="00386362" w14:paraId="0D10DA1D" w14:textId="77777777" w:rsidTr="00B55390">
        <w:trPr>
          <w:cantSplit/>
        </w:trPr>
        <w:tc>
          <w:tcPr>
            <w:tcW w:w="4201" w:type="dxa"/>
            <w:vAlign w:val="bottom"/>
          </w:tcPr>
          <w:p w14:paraId="1FA5CBAD" w14:textId="70B9C9A3" w:rsidR="0003304D" w:rsidRPr="0003304D" w:rsidRDefault="00DF45FA" w:rsidP="0003304D">
            <w:pPr>
              <w:spacing w:before="0"/>
              <w:rPr>
                <w:sz w:val="18"/>
                <w:szCs w:val="18"/>
                <w:lang w:eastAsia="en-US"/>
              </w:rPr>
            </w:pPr>
            <w:r w:rsidRPr="00DF45FA">
              <w:rPr>
                <w:sz w:val="18"/>
              </w:rPr>
              <w:t>Създаване на проектно-сметна документация за част „архитектура“ от инвестиционния проект (3.1.)</w:t>
            </w:r>
          </w:p>
        </w:tc>
        <w:tc>
          <w:tcPr>
            <w:tcW w:w="850" w:type="dxa"/>
            <w:vAlign w:val="center"/>
          </w:tcPr>
          <w:sdt>
            <w:sdtPr>
              <w:rPr>
                <w:sz w:val="20"/>
                <w:szCs w:val="20"/>
                <w:lang w:eastAsia="en-US"/>
              </w:rPr>
              <w:tag w:val="Моля, посочете вашата професия:"/>
              <w:id w:val="-1772695558"/>
              <w15:color w:val="FFFF00"/>
              <w14:checkbox>
                <w14:checked w14:val="0"/>
                <w14:checkedState w14:val="2612" w14:font="MS Gothic"/>
                <w14:uncheckedState w14:val="2610" w14:font="MS Gothic"/>
              </w14:checkbox>
            </w:sdtPr>
            <w:sdtContent>
              <w:p w14:paraId="368381B7" w14:textId="77777777" w:rsidR="0003304D" w:rsidRPr="00386362" w:rsidRDefault="0003304D" w:rsidP="0003304D">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386362">
                  <w:rPr>
                    <w:rFonts w:ascii="Segoe UI Symbol" w:eastAsia="MS Gothic" w:hAnsi="Segoe UI Symbol" w:cs="Segoe UI Symbol"/>
                    <w:sz w:val="20"/>
                    <w:szCs w:val="20"/>
                    <w:lang w:eastAsia="en-US"/>
                  </w:rPr>
                  <w:t>☐</w:t>
                </w:r>
              </w:p>
            </w:sdtContent>
          </w:sdt>
        </w:tc>
        <w:tc>
          <w:tcPr>
            <w:tcW w:w="567" w:type="dxa"/>
          </w:tcPr>
          <w:p w14:paraId="6E142976"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31" w:type="dxa"/>
          </w:tcPr>
          <w:p w14:paraId="168787DC"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6873BD4A"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3B31ACD4"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0" w:type="dxa"/>
          </w:tcPr>
          <w:p w14:paraId="7BC01EE6"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769839230"/>
              <w15:color w:val="FFFF00"/>
              <w14:checkbox>
                <w14:checked w14:val="0"/>
                <w14:checkedState w14:val="2612" w14:font="MS Gothic"/>
                <w14:uncheckedState w14:val="2610" w14:font="MS Gothic"/>
              </w14:checkbox>
            </w:sdtPr>
            <w:sdtContent>
              <w:p w14:paraId="146E4E40" w14:textId="77777777" w:rsidR="0003304D" w:rsidRPr="00386362" w:rsidRDefault="0003304D" w:rsidP="0003304D">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386362">
                  <w:rPr>
                    <w:rFonts w:ascii="Segoe UI Symbol" w:eastAsia="MS Gothic" w:hAnsi="Segoe UI Symbol" w:cs="Segoe UI Symbol"/>
                    <w:sz w:val="20"/>
                    <w:szCs w:val="20"/>
                    <w:lang w:eastAsia="en-US"/>
                  </w:rPr>
                  <w:t>☐</w:t>
                </w:r>
              </w:p>
            </w:sdtContent>
          </w:sdt>
        </w:tc>
        <w:tc>
          <w:tcPr>
            <w:tcW w:w="425" w:type="dxa"/>
          </w:tcPr>
          <w:p w14:paraId="66BCA7EB"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6E82C4D3"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29C5C66B"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2359C2C7"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4591FFD8"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r>
      <w:tr w:rsidR="00A70C2B" w:rsidRPr="00386362" w14:paraId="3C85CF65" w14:textId="77777777" w:rsidTr="00B55390">
        <w:trPr>
          <w:cantSplit/>
        </w:trPr>
        <w:tc>
          <w:tcPr>
            <w:tcW w:w="4201" w:type="dxa"/>
            <w:vAlign w:val="center"/>
          </w:tcPr>
          <w:p w14:paraId="5A8C3970" w14:textId="77777777" w:rsidR="00A70C2B" w:rsidRPr="00386362" w:rsidRDefault="00A70C2B" w:rsidP="00A70C2B">
            <w:pPr>
              <w:spacing w:before="0" w:after="120" w:line="240" w:lineRule="auto"/>
              <w:jc w:val="left"/>
              <w:rPr>
                <w:rFonts w:ascii="Times New Roman" w:hAnsi="Times New Roman"/>
                <w:sz w:val="20"/>
                <w:szCs w:val="20"/>
                <w:lang w:eastAsia="en-US"/>
              </w:rPr>
            </w:pPr>
            <w:r w:rsidRPr="00386362">
              <w:rPr>
                <w:rFonts w:ascii="Times New Roman" w:hAnsi="Times New Roman"/>
                <w:sz w:val="20"/>
                <w:szCs w:val="20"/>
                <w:lang w:eastAsia="en-US"/>
              </w:rPr>
              <w:t>…….</w:t>
            </w:r>
          </w:p>
        </w:tc>
        <w:tc>
          <w:tcPr>
            <w:tcW w:w="850" w:type="dxa"/>
          </w:tcPr>
          <w:p w14:paraId="508472A6"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567" w:type="dxa"/>
          </w:tcPr>
          <w:p w14:paraId="042F38E7"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31" w:type="dxa"/>
          </w:tcPr>
          <w:p w14:paraId="22A6AD4B"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6F52D2A3"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5767A07D"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0" w:type="dxa"/>
          </w:tcPr>
          <w:p w14:paraId="3D84BD31"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851" w:type="dxa"/>
          </w:tcPr>
          <w:p w14:paraId="285ADC37"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40BEF489"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78B7FB57"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45323510"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322A756A"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21E72BBE"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r>
      <w:tr w:rsidR="00A70C2B" w:rsidRPr="00386362" w14:paraId="5CEC56B0" w14:textId="77777777" w:rsidTr="00B55390">
        <w:trPr>
          <w:cantSplit/>
        </w:trPr>
        <w:tc>
          <w:tcPr>
            <w:tcW w:w="10295" w:type="dxa"/>
            <w:gridSpan w:val="13"/>
            <w:vAlign w:val="center"/>
          </w:tcPr>
          <w:p w14:paraId="74723872" w14:textId="77777777" w:rsidR="00A70C2B" w:rsidRPr="00386362" w:rsidRDefault="00A70C2B" w:rsidP="00A70C2B">
            <w:pPr>
              <w:autoSpaceDE w:val="0"/>
              <w:autoSpaceDN w:val="0"/>
              <w:adjustRightInd w:val="0"/>
              <w:spacing w:before="0" w:line="240" w:lineRule="auto"/>
              <w:rPr>
                <w:b/>
                <w:szCs w:val="18"/>
                <w:lang w:eastAsia="en-US"/>
              </w:rPr>
            </w:pPr>
            <w:r w:rsidRPr="00386362">
              <w:rPr>
                <w:b/>
                <w:szCs w:val="18"/>
                <w:lang w:eastAsia="en-US"/>
              </w:rPr>
              <w:t>Нови дигитални умения</w:t>
            </w:r>
          </w:p>
        </w:tc>
      </w:tr>
      <w:tr w:rsidR="00A70C2B" w:rsidRPr="00386362" w14:paraId="0CFFE9D7" w14:textId="77777777" w:rsidTr="00B55390">
        <w:trPr>
          <w:cantSplit/>
        </w:trPr>
        <w:tc>
          <w:tcPr>
            <w:tcW w:w="4201" w:type="dxa"/>
            <w:vAlign w:val="center"/>
          </w:tcPr>
          <w:p w14:paraId="71C67FB7" w14:textId="77777777" w:rsidR="00A70C2B" w:rsidRPr="00386362" w:rsidRDefault="00A70C2B" w:rsidP="00A70C2B">
            <w:pPr>
              <w:autoSpaceDE w:val="0"/>
              <w:autoSpaceDN w:val="0"/>
              <w:adjustRightInd w:val="0"/>
              <w:spacing w:before="0" w:line="240" w:lineRule="auto"/>
              <w:rPr>
                <w:sz w:val="18"/>
                <w:szCs w:val="18"/>
                <w:lang w:eastAsia="en-US"/>
              </w:rPr>
            </w:pPr>
            <w:r w:rsidRPr="00386362">
              <w:rPr>
                <w:sz w:val="18"/>
                <w:szCs w:val="18"/>
                <w:lang w:eastAsia="en-US"/>
              </w:rPr>
              <w:t>……</w:t>
            </w:r>
          </w:p>
        </w:tc>
        <w:tc>
          <w:tcPr>
            <w:tcW w:w="850" w:type="dxa"/>
          </w:tcPr>
          <w:p w14:paraId="671E9141"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567" w:type="dxa"/>
          </w:tcPr>
          <w:p w14:paraId="1AB75B88"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31" w:type="dxa"/>
          </w:tcPr>
          <w:p w14:paraId="073F3FFC"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20865647"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5CA8B051"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0" w:type="dxa"/>
          </w:tcPr>
          <w:p w14:paraId="4E80FB0D"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851" w:type="dxa"/>
          </w:tcPr>
          <w:p w14:paraId="452C0394"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44922726"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35F4A33D"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05272B1D"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4AADA3BE"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026F904F"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r>
    </w:tbl>
    <w:p w14:paraId="503DABB4" w14:textId="77777777" w:rsidR="0003304D" w:rsidRDefault="0003304D" w:rsidP="00B55390">
      <w:pPr>
        <w:spacing w:before="0" w:line="259" w:lineRule="auto"/>
        <w:jc w:val="left"/>
        <w:rPr>
          <w:rFonts w:eastAsia="Calibri" w:cs="Times New Roman"/>
          <w:b/>
          <w:bCs/>
          <w:sz w:val="22"/>
          <w:szCs w:val="22"/>
          <w:lang w:eastAsia="en-US"/>
        </w:rPr>
      </w:pPr>
    </w:p>
    <w:p w14:paraId="154DE532" w14:textId="44AA842A" w:rsidR="00B71D91" w:rsidRPr="00386362" w:rsidRDefault="00B55390" w:rsidP="00B55390">
      <w:pPr>
        <w:pStyle w:val="Caption"/>
        <w:rPr>
          <w:rFonts w:eastAsia="Calibri" w:cs="Times New Roman"/>
          <w:b/>
          <w:sz w:val="22"/>
          <w:szCs w:val="22"/>
          <w:lang w:eastAsia="en-US"/>
        </w:rPr>
      </w:pPr>
      <w:bookmarkStart w:id="13" w:name="_Toc130977957"/>
      <w:r w:rsidRPr="00B55390">
        <w:rPr>
          <w:b/>
          <w:sz w:val="22"/>
        </w:rPr>
        <w:t xml:space="preserve">Фигура </w:t>
      </w:r>
      <w:r w:rsidRPr="00B55390">
        <w:rPr>
          <w:b/>
          <w:sz w:val="22"/>
        </w:rPr>
        <w:fldChar w:fldCharType="begin"/>
      </w:r>
      <w:r w:rsidRPr="00B55390">
        <w:rPr>
          <w:b/>
          <w:sz w:val="22"/>
        </w:rPr>
        <w:instrText xml:space="preserve"> SEQ Фигура \* ARABIC </w:instrText>
      </w:r>
      <w:r w:rsidRPr="00B55390">
        <w:rPr>
          <w:b/>
          <w:sz w:val="22"/>
        </w:rPr>
        <w:fldChar w:fldCharType="separate"/>
      </w:r>
      <w:r w:rsidR="00781143">
        <w:rPr>
          <w:b/>
          <w:noProof/>
          <w:sz w:val="22"/>
        </w:rPr>
        <w:t>1</w:t>
      </w:r>
      <w:r w:rsidRPr="00B55390">
        <w:rPr>
          <w:b/>
          <w:sz w:val="22"/>
        </w:rPr>
        <w:fldChar w:fldCharType="end"/>
      </w:r>
      <w:r w:rsidRPr="00B55390">
        <w:rPr>
          <w:b/>
          <w:sz w:val="22"/>
          <w:lang w:val="en-US"/>
        </w:rPr>
        <w:t>.</w:t>
      </w:r>
      <w:r w:rsidR="000372DC" w:rsidRPr="00B55390">
        <w:rPr>
          <w:rFonts w:eastAsia="Calibri" w:cs="Times New Roman"/>
          <w:b/>
          <w:bCs/>
          <w:sz w:val="28"/>
          <w:szCs w:val="22"/>
          <w:lang w:eastAsia="en-US"/>
        </w:rPr>
        <w:t xml:space="preserve"> </w:t>
      </w:r>
      <w:r w:rsidR="00632C84" w:rsidRPr="00386362">
        <w:rPr>
          <w:rFonts w:eastAsia="Calibri" w:cs="Times New Roman"/>
          <w:b/>
          <w:bCs/>
          <w:sz w:val="22"/>
          <w:szCs w:val="22"/>
          <w:lang w:eastAsia="en-US"/>
        </w:rPr>
        <w:t xml:space="preserve">Пример за </w:t>
      </w:r>
      <w:bookmarkStart w:id="14" w:name="_Hlk128156573"/>
      <w:r w:rsidR="00B71D91" w:rsidRPr="00386362">
        <w:rPr>
          <w:rFonts w:eastAsia="Calibri" w:cs="Times New Roman"/>
          <w:b/>
          <w:bCs/>
          <w:sz w:val="22"/>
          <w:szCs w:val="22"/>
          <w:lang w:eastAsia="en-US"/>
        </w:rPr>
        <w:t xml:space="preserve">АНКЕТНА КАРТА </w:t>
      </w:r>
      <w:r w:rsidR="00B71D91" w:rsidRPr="00386362">
        <w:rPr>
          <w:rFonts w:eastAsia="Calibri" w:cs="Times New Roman"/>
          <w:b/>
          <w:sz w:val="22"/>
          <w:szCs w:val="22"/>
          <w:lang w:eastAsia="en-US"/>
        </w:rPr>
        <w:t>за изследване</w:t>
      </w:r>
      <w:r w:rsidR="00CE5A42" w:rsidRPr="00386362">
        <w:rPr>
          <w:rFonts w:eastAsia="Calibri" w:cs="Times New Roman"/>
          <w:b/>
          <w:sz w:val="22"/>
          <w:szCs w:val="22"/>
          <w:lang w:eastAsia="en-US"/>
        </w:rPr>
        <w:t>/</w:t>
      </w:r>
      <w:r w:rsidR="00B71D91" w:rsidRPr="00386362">
        <w:rPr>
          <w:rFonts w:eastAsia="Calibri" w:cs="Times New Roman"/>
          <w:b/>
          <w:sz w:val="22"/>
          <w:szCs w:val="22"/>
          <w:lang w:eastAsia="en-US"/>
        </w:rPr>
        <w:t>мониторинг/анализ на специфични дигитални умения/компетентности</w:t>
      </w:r>
      <w:bookmarkEnd w:id="13"/>
      <w:r w:rsidR="00B71D91" w:rsidRPr="00386362">
        <w:rPr>
          <w:rFonts w:eastAsia="Calibri" w:cs="Times New Roman"/>
          <w:b/>
          <w:sz w:val="22"/>
          <w:szCs w:val="22"/>
          <w:lang w:eastAsia="en-US"/>
        </w:rPr>
        <w:t xml:space="preserve"> </w:t>
      </w:r>
    </w:p>
    <w:p w14:paraId="06089E2B" w14:textId="4649B913" w:rsidR="005213B2" w:rsidRPr="00386362" w:rsidRDefault="005213B2" w:rsidP="00B71D91">
      <w:pPr>
        <w:pStyle w:val="Heading2"/>
      </w:pPr>
      <w:bookmarkStart w:id="15" w:name="_Toc130977941"/>
      <w:r w:rsidRPr="00386362">
        <w:t>Анализ на резултатите от проведения мониторинг</w:t>
      </w:r>
      <w:bookmarkEnd w:id="15"/>
      <w:r w:rsidRPr="00386362">
        <w:t xml:space="preserve"> </w:t>
      </w:r>
    </w:p>
    <w:bookmarkEnd w:id="14"/>
    <w:p w14:paraId="767A49AD" w14:textId="1CB038FE" w:rsidR="00A7284A" w:rsidRDefault="00FB344C" w:rsidP="00A7284A">
      <w:pPr>
        <w:spacing w:after="120"/>
      </w:pPr>
      <w:r w:rsidRPr="00386362">
        <w:t>А</w:t>
      </w:r>
      <w:r w:rsidR="00A7284A" w:rsidRPr="00386362">
        <w:t>нализ</w:t>
      </w:r>
      <w:r w:rsidRPr="00386362">
        <w:t>ът</w:t>
      </w:r>
      <w:r w:rsidR="00A7284A" w:rsidRPr="00386362">
        <w:t xml:space="preserve"> </w:t>
      </w:r>
      <w:r w:rsidR="00737CB2" w:rsidRPr="00386362">
        <w:t>на резултатите от проведеното проучване изисква</w:t>
      </w:r>
      <w:r w:rsidR="00A7284A" w:rsidRPr="00386362">
        <w:t xml:space="preserve"> да се направи </w:t>
      </w:r>
      <w:r w:rsidR="00737CB2" w:rsidRPr="00386362">
        <w:t xml:space="preserve">следната </w:t>
      </w:r>
      <w:r w:rsidR="00A7284A" w:rsidRPr="00386362">
        <w:t>оценка:</w:t>
      </w:r>
    </w:p>
    <w:p w14:paraId="2927B6D5" w14:textId="3189C8CE" w:rsidR="003A6A93" w:rsidRPr="00386362" w:rsidRDefault="002964EB" w:rsidP="009D2939">
      <w:pPr>
        <w:pStyle w:val="ListParagraph"/>
        <w:numPr>
          <w:ilvl w:val="0"/>
          <w:numId w:val="1"/>
        </w:numPr>
      </w:pPr>
      <w:r w:rsidRPr="00386362">
        <w:lastRenderedPageBreak/>
        <w:t xml:space="preserve">Кои </w:t>
      </w:r>
      <w:r w:rsidR="003A6A93" w:rsidRPr="00386362">
        <w:t xml:space="preserve">специфични дигитални </w:t>
      </w:r>
      <w:r w:rsidR="00340446" w:rsidRPr="00386362">
        <w:t>компетентности</w:t>
      </w:r>
      <w:r w:rsidR="003A6A93" w:rsidRPr="00386362">
        <w:t xml:space="preserve">, изведени </w:t>
      </w:r>
      <w:r w:rsidR="007459BE" w:rsidRPr="00386362">
        <w:t xml:space="preserve">при предишното проучване </w:t>
      </w:r>
      <w:r w:rsidR="003A6A93" w:rsidRPr="00386362">
        <w:t xml:space="preserve">като необходими за упражняване на дадена ключова професия/длъжност, вече </w:t>
      </w:r>
      <w:r w:rsidR="003A6A93" w:rsidRPr="00386362">
        <w:rPr>
          <w:b/>
        </w:rPr>
        <w:t>не</w:t>
      </w:r>
      <w:r w:rsidR="003A6A93" w:rsidRPr="00386362">
        <w:t xml:space="preserve"> се определят като необходими от респондентите.</w:t>
      </w:r>
    </w:p>
    <w:p w14:paraId="739DC1DF" w14:textId="5EA4D225" w:rsidR="003A6A93" w:rsidRPr="00386362" w:rsidRDefault="002964EB" w:rsidP="009D2939">
      <w:pPr>
        <w:pStyle w:val="ListParagraph"/>
        <w:numPr>
          <w:ilvl w:val="0"/>
          <w:numId w:val="1"/>
        </w:numPr>
      </w:pPr>
      <w:r w:rsidRPr="00386362">
        <w:t xml:space="preserve">Кои </w:t>
      </w:r>
      <w:r w:rsidR="008A049B" w:rsidRPr="00386362">
        <w:t xml:space="preserve">специфични дигитални компетентности </w:t>
      </w:r>
      <w:r w:rsidR="00340446" w:rsidRPr="00386362">
        <w:t xml:space="preserve">остават необходими, но респондентите посочват </w:t>
      </w:r>
      <w:r w:rsidR="00340446" w:rsidRPr="00386362">
        <w:rPr>
          <w:b/>
        </w:rPr>
        <w:t>различно ниво</w:t>
      </w:r>
      <w:r w:rsidR="00340446" w:rsidRPr="00386362">
        <w:t xml:space="preserve"> на владеене – по-високо или по-ниско.</w:t>
      </w:r>
    </w:p>
    <w:p w14:paraId="06238692" w14:textId="56B40464" w:rsidR="00340446" w:rsidRPr="00386362" w:rsidRDefault="00340446" w:rsidP="009D2939">
      <w:pPr>
        <w:pStyle w:val="ListParagraph"/>
        <w:numPr>
          <w:ilvl w:val="0"/>
          <w:numId w:val="1"/>
        </w:numPr>
      </w:pPr>
      <w:r w:rsidRPr="00386362">
        <w:t xml:space="preserve">За </w:t>
      </w:r>
      <w:r w:rsidR="00F314B2" w:rsidRPr="00386362">
        <w:t>к</w:t>
      </w:r>
      <w:r w:rsidR="002964EB" w:rsidRPr="00386362">
        <w:t xml:space="preserve">ои </w:t>
      </w:r>
      <w:r w:rsidRPr="00386362">
        <w:t xml:space="preserve">специфични дигитални умения </w:t>
      </w:r>
      <w:r w:rsidRPr="00386362">
        <w:rPr>
          <w:b/>
        </w:rPr>
        <w:t>няма промяна</w:t>
      </w:r>
      <w:r w:rsidRPr="00386362">
        <w:t>.</w:t>
      </w:r>
    </w:p>
    <w:p w14:paraId="1BEE3A93" w14:textId="06E3FDB2" w:rsidR="00340446" w:rsidRPr="00386362" w:rsidRDefault="002964EB" w:rsidP="009D2939">
      <w:pPr>
        <w:pStyle w:val="ListParagraph"/>
        <w:numPr>
          <w:ilvl w:val="0"/>
          <w:numId w:val="1"/>
        </w:numPr>
      </w:pPr>
      <w:r w:rsidRPr="00386362">
        <w:t xml:space="preserve">Кои </w:t>
      </w:r>
      <w:r w:rsidR="00340446" w:rsidRPr="00386362">
        <w:rPr>
          <w:b/>
        </w:rPr>
        <w:t>нови</w:t>
      </w:r>
      <w:r w:rsidR="00340446" w:rsidRPr="00386362">
        <w:t xml:space="preserve"> специфични </w:t>
      </w:r>
      <w:r w:rsidRPr="00386362">
        <w:t xml:space="preserve">дигитални </w:t>
      </w:r>
      <w:r w:rsidR="00340446" w:rsidRPr="00386362">
        <w:t xml:space="preserve">компетентности, които не </w:t>
      </w:r>
      <w:r w:rsidR="00887D49" w:rsidRPr="00386362">
        <w:t>са включени</w:t>
      </w:r>
      <w:r w:rsidR="00340446" w:rsidRPr="00386362">
        <w:t xml:space="preserve"> във вече разработените </w:t>
      </w:r>
      <w:r w:rsidRPr="00386362">
        <w:t xml:space="preserve">унифицирани </w:t>
      </w:r>
      <w:r w:rsidR="00340446" w:rsidRPr="00386362">
        <w:t>профили</w:t>
      </w:r>
      <w:r w:rsidRPr="00386362">
        <w:t>,</w:t>
      </w:r>
      <w:r w:rsidR="00F314B2" w:rsidRPr="00386362">
        <w:t xml:space="preserve"> респондентите посочват като необходими</w:t>
      </w:r>
      <w:r w:rsidR="00340446" w:rsidRPr="00386362">
        <w:t>.</w:t>
      </w:r>
    </w:p>
    <w:p w14:paraId="7B11B9FA" w14:textId="05334996" w:rsidR="00500F6D" w:rsidRPr="00386362" w:rsidRDefault="00313D03" w:rsidP="00500F6D">
      <w:pPr>
        <w:autoSpaceDE w:val="0"/>
        <w:autoSpaceDN w:val="0"/>
        <w:adjustRightInd w:val="0"/>
        <w:spacing w:after="240"/>
        <w:rPr>
          <w:rFonts w:cstheme="minorHAnsi"/>
        </w:rPr>
      </w:pPr>
      <w:bookmarkStart w:id="16" w:name="_Hlk128248343"/>
      <w:r w:rsidRPr="00386362">
        <w:rPr>
          <w:rFonts w:cstheme="minorHAnsi"/>
        </w:rPr>
        <w:t xml:space="preserve">За целите на този анализ, за всяка икономическа дейност се разработва </w:t>
      </w:r>
      <w:r w:rsidR="00435CF4" w:rsidRPr="00386362">
        <w:rPr>
          <w:rFonts w:cstheme="minorHAnsi"/>
          <w:b/>
        </w:rPr>
        <w:t>Картата за оценка на дигиталните компетентности</w:t>
      </w:r>
      <w:r w:rsidR="00A70C2B" w:rsidRPr="00386362">
        <w:rPr>
          <w:rStyle w:val="FootnoteReference"/>
          <w:rFonts w:cstheme="minorHAnsi"/>
          <w:b/>
        </w:rPr>
        <w:footnoteReference w:id="4"/>
      </w:r>
      <w:r w:rsidR="00B71D91" w:rsidRPr="00386362">
        <w:rPr>
          <w:rFonts w:cstheme="minorHAnsi"/>
        </w:rPr>
        <w:t xml:space="preserve"> </w:t>
      </w:r>
      <w:r w:rsidR="000E7F8C" w:rsidRPr="00386362">
        <w:rPr>
          <w:rFonts w:cstheme="minorHAnsi"/>
        </w:rPr>
        <w:t>(Приложение 2)</w:t>
      </w:r>
      <w:r w:rsidR="00435CF4" w:rsidRPr="00386362">
        <w:rPr>
          <w:rFonts w:cstheme="minorHAnsi"/>
        </w:rPr>
        <w:t>, включва</w:t>
      </w:r>
      <w:r w:rsidR="000E7F8C" w:rsidRPr="00386362">
        <w:rPr>
          <w:rFonts w:cstheme="minorHAnsi"/>
        </w:rPr>
        <w:t>ща</w:t>
      </w:r>
      <w:r w:rsidR="00435CF4" w:rsidRPr="00386362">
        <w:rPr>
          <w:rFonts w:cstheme="minorHAnsi"/>
        </w:rPr>
        <w:t xml:space="preserve"> информация за ключовите длъжности</w:t>
      </w:r>
      <w:r w:rsidR="00CF5BF7" w:rsidRPr="00386362">
        <w:rPr>
          <w:rFonts w:cstheme="minorHAnsi"/>
        </w:rPr>
        <w:t xml:space="preserve"> от</w:t>
      </w:r>
      <w:r w:rsidR="00435CF4" w:rsidRPr="00386362">
        <w:rPr>
          <w:rFonts w:cstheme="minorHAnsi"/>
        </w:rPr>
        <w:t xml:space="preserve"> икономическата дейност/сектора</w:t>
      </w:r>
      <w:r w:rsidR="000E7F8C" w:rsidRPr="00386362">
        <w:rPr>
          <w:rFonts w:cstheme="minorHAnsi"/>
        </w:rPr>
        <w:t xml:space="preserve"> и</w:t>
      </w:r>
      <w:r w:rsidR="00435CF4" w:rsidRPr="00386362">
        <w:rPr>
          <w:rFonts w:cstheme="minorHAnsi"/>
        </w:rPr>
        <w:t xml:space="preserve"> показва</w:t>
      </w:r>
      <w:r w:rsidR="000E7F8C" w:rsidRPr="00386362">
        <w:rPr>
          <w:rFonts w:cstheme="minorHAnsi"/>
        </w:rPr>
        <w:t>щ</w:t>
      </w:r>
      <w:r w:rsidR="00CF5BF7" w:rsidRPr="00386362">
        <w:rPr>
          <w:rFonts w:cstheme="minorHAnsi"/>
        </w:rPr>
        <w:t>и</w:t>
      </w:r>
      <w:r w:rsidR="00435CF4" w:rsidRPr="00386362">
        <w:rPr>
          <w:rFonts w:cstheme="minorHAnsi"/>
        </w:rPr>
        <w:t xml:space="preserve"> разликата между изискваното и реалното ниво на владеене </w:t>
      </w:r>
      <w:r w:rsidR="006D5AC6" w:rsidRPr="00386362">
        <w:rPr>
          <w:rFonts w:cstheme="minorHAnsi"/>
        </w:rPr>
        <w:t xml:space="preserve">на дигиталните умения </w:t>
      </w:r>
      <w:r w:rsidR="00435CF4" w:rsidRPr="00386362">
        <w:rPr>
          <w:rFonts w:cstheme="minorHAnsi"/>
        </w:rPr>
        <w:t xml:space="preserve"> </w:t>
      </w:r>
      <w:r w:rsidR="005C7F40" w:rsidRPr="00386362">
        <w:rPr>
          <w:rFonts w:cstheme="minorHAnsi"/>
        </w:rPr>
        <w:t>или появилите се нови умения</w:t>
      </w:r>
      <w:r w:rsidR="00810D40" w:rsidRPr="00386362">
        <w:rPr>
          <w:rFonts w:cstheme="minorHAnsi"/>
        </w:rPr>
        <w:t>,</w:t>
      </w:r>
      <w:r w:rsidR="005C7F40" w:rsidRPr="00386362">
        <w:rPr>
          <w:rFonts w:cstheme="minorHAnsi"/>
        </w:rPr>
        <w:t xml:space="preserve"> </w:t>
      </w:r>
      <w:r w:rsidR="00435CF4" w:rsidRPr="00386362">
        <w:rPr>
          <w:rFonts w:cstheme="minorHAnsi"/>
        </w:rPr>
        <w:t>изведени от анализа</w:t>
      </w:r>
      <w:r w:rsidR="006D5AC6" w:rsidRPr="00386362">
        <w:rPr>
          <w:rFonts w:cstheme="minorHAnsi"/>
        </w:rPr>
        <w:t>.</w:t>
      </w:r>
    </w:p>
    <w:p w14:paraId="14AF63FA" w14:textId="416645DE" w:rsidR="0020289F" w:rsidRPr="00386362" w:rsidRDefault="005E798D" w:rsidP="0020289F">
      <w:pPr>
        <w:jc w:val="center"/>
        <w:rPr>
          <w:rFonts w:asciiTheme="minorHAnsi" w:eastAsia="Calibri" w:hAnsiTheme="minorHAnsi" w:cstheme="minorHAnsi"/>
          <w:bCs/>
          <w:sz w:val="20"/>
          <w:szCs w:val="20"/>
        </w:rPr>
      </w:pPr>
      <w:bookmarkStart w:id="17" w:name="_Toc87497211"/>
      <w:r w:rsidRPr="001326D6">
        <w:rPr>
          <w:rFonts w:asciiTheme="minorHAnsi" w:eastAsia="Calibri" w:hAnsiTheme="minorHAnsi" w:cstheme="minorHAnsi"/>
          <w:b/>
          <w:caps/>
        </w:rPr>
        <w:t xml:space="preserve">Карта за оценка на специфичните дигитални компетентности </w:t>
      </w:r>
      <w:bookmarkEnd w:id="17"/>
      <w:r w:rsidRPr="001326D6">
        <w:rPr>
          <w:rFonts w:asciiTheme="minorHAnsi" w:eastAsia="Calibri" w:hAnsiTheme="minorHAnsi" w:cstheme="minorHAnsi"/>
          <w:b/>
          <w:caps/>
        </w:rPr>
        <w:br/>
        <w:t>в икономическа дейност/сектор:</w:t>
      </w:r>
      <w:r w:rsidRPr="001326D6">
        <w:rPr>
          <w:rFonts w:asciiTheme="minorHAnsi" w:eastAsia="Calibri" w:hAnsiTheme="minorHAnsi" w:cstheme="minorHAnsi"/>
          <w:bCs/>
          <w:caps/>
        </w:rPr>
        <w:t xml:space="preserve"> </w:t>
      </w:r>
      <w:r w:rsidR="00591B79" w:rsidRPr="001326D6">
        <w:rPr>
          <w:b/>
          <w:bCs/>
        </w:rPr>
        <w:t>М71. АРХИТЕКТУРНИ И ИНЖЕНЕРНИ ДЕЙНОСТИ, ТЕХНИЧЕСКИ ИЗПИТАНИЯ И АНАЛИЗИ</w:t>
      </w:r>
    </w:p>
    <w:p w14:paraId="4ABD6391" w14:textId="0410D45B" w:rsidR="005E798D" w:rsidRPr="00386362" w:rsidRDefault="005E798D" w:rsidP="0020289F">
      <w:pPr>
        <w:jc w:val="center"/>
        <w:rPr>
          <w:rFonts w:asciiTheme="minorHAnsi" w:eastAsia="Calibri" w:hAnsiTheme="minorHAnsi" w:cstheme="minorHAnsi"/>
          <w:bCs/>
          <w:sz w:val="20"/>
          <w:szCs w:val="20"/>
        </w:rPr>
      </w:pPr>
      <w:r w:rsidRPr="00386362">
        <w:rPr>
          <w:rFonts w:asciiTheme="minorHAnsi" w:eastAsia="Calibri" w:hAnsiTheme="minorHAnsi" w:cstheme="minorHAnsi"/>
          <w:bCs/>
          <w:sz w:val="20"/>
          <w:szCs w:val="20"/>
        </w:rPr>
        <w:t>Картата е разработена съгласно Европейската рамка за дигитални умения DigComp 2.1.</w:t>
      </w:r>
    </w:p>
    <w:tbl>
      <w:tblPr>
        <w:tblStyle w:val="TableGrid"/>
        <w:tblW w:w="9442" w:type="dxa"/>
        <w:tblLayout w:type="fixed"/>
        <w:tblLook w:val="04A0" w:firstRow="1" w:lastRow="0" w:firstColumn="1" w:lastColumn="0" w:noHBand="0" w:noVBand="1"/>
      </w:tblPr>
      <w:tblGrid>
        <w:gridCol w:w="1176"/>
        <w:gridCol w:w="3497"/>
        <w:gridCol w:w="1328"/>
        <w:gridCol w:w="1276"/>
        <w:gridCol w:w="1085"/>
        <w:gridCol w:w="1080"/>
      </w:tblGrid>
      <w:tr w:rsidR="005E798D" w:rsidRPr="001326D6" w14:paraId="76FE5EAB" w14:textId="77777777" w:rsidTr="00B55390">
        <w:tc>
          <w:tcPr>
            <w:tcW w:w="1176" w:type="dxa"/>
            <w:shd w:val="clear" w:color="auto" w:fill="E7E6E6"/>
          </w:tcPr>
          <w:p w14:paraId="5EA18A2A" w14:textId="77777777" w:rsidR="005E798D" w:rsidRPr="001326D6" w:rsidRDefault="005E798D" w:rsidP="00B87029">
            <w:pPr>
              <w:spacing w:after="120"/>
              <w:jc w:val="center"/>
              <w:textAlignment w:val="baseline"/>
              <w:rPr>
                <w:rFonts w:asciiTheme="minorHAnsi" w:hAnsiTheme="minorHAnsi" w:cstheme="minorHAnsi"/>
                <w:b/>
                <w:bCs/>
                <w:color w:val="000000"/>
                <w:sz w:val="20"/>
                <w:szCs w:val="20"/>
              </w:rPr>
            </w:pPr>
          </w:p>
          <w:p w14:paraId="763E5AF3" w14:textId="77777777" w:rsidR="005E798D" w:rsidRPr="001326D6" w:rsidRDefault="005E798D" w:rsidP="00B87029">
            <w:pPr>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Код по НКПД</w:t>
            </w:r>
          </w:p>
        </w:tc>
        <w:tc>
          <w:tcPr>
            <w:tcW w:w="3497" w:type="dxa"/>
            <w:shd w:val="clear" w:color="auto" w:fill="E7E6E6"/>
          </w:tcPr>
          <w:p w14:paraId="5134197B" w14:textId="77777777" w:rsidR="005E798D" w:rsidRPr="001326D6" w:rsidRDefault="005E798D" w:rsidP="00B87029">
            <w:pPr>
              <w:spacing w:after="120"/>
              <w:jc w:val="center"/>
              <w:textAlignment w:val="baseline"/>
              <w:rPr>
                <w:rFonts w:asciiTheme="minorHAnsi" w:hAnsiTheme="minorHAnsi" w:cstheme="minorHAnsi"/>
                <w:b/>
                <w:bCs/>
                <w:color w:val="000000"/>
                <w:sz w:val="20"/>
                <w:szCs w:val="20"/>
              </w:rPr>
            </w:pPr>
          </w:p>
          <w:p w14:paraId="56C2719A" w14:textId="77777777" w:rsidR="005E798D" w:rsidRPr="001326D6" w:rsidRDefault="005E798D" w:rsidP="00B87029">
            <w:pPr>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 xml:space="preserve">Наименование на специфичното дигиталното умение/компетенция </w:t>
            </w:r>
            <w:r w:rsidRPr="001326D6">
              <w:rPr>
                <w:rFonts w:asciiTheme="minorHAnsi" w:hAnsiTheme="minorHAnsi" w:cstheme="minorHAnsi"/>
                <w:bCs/>
                <w:i/>
                <w:color w:val="000000"/>
                <w:sz w:val="20"/>
                <w:szCs w:val="20"/>
              </w:rPr>
              <w:t>(съотнася се към област на компетентност на DigComp 2.1)</w:t>
            </w:r>
          </w:p>
        </w:tc>
        <w:tc>
          <w:tcPr>
            <w:tcW w:w="1328" w:type="dxa"/>
            <w:shd w:val="clear" w:color="auto" w:fill="E7E6E6"/>
          </w:tcPr>
          <w:p w14:paraId="7C8D0CB0" w14:textId="77777777" w:rsidR="005E798D" w:rsidRPr="001326D6" w:rsidRDefault="005E798D" w:rsidP="00B87029">
            <w:pPr>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 xml:space="preserve">Изисквано ниво на владеене </w:t>
            </w:r>
            <w:r w:rsidRPr="001326D6">
              <w:rPr>
                <w:rFonts w:asciiTheme="minorHAnsi" w:hAnsiTheme="minorHAnsi" w:cstheme="minorHAnsi"/>
                <w:i/>
                <w:iCs/>
                <w:color w:val="000000"/>
                <w:sz w:val="20"/>
                <w:szCs w:val="20"/>
              </w:rPr>
              <w:t>(от унифицирания профил)</w:t>
            </w:r>
          </w:p>
        </w:tc>
        <w:tc>
          <w:tcPr>
            <w:tcW w:w="1276" w:type="dxa"/>
            <w:shd w:val="clear" w:color="auto" w:fill="E7E6E6"/>
          </w:tcPr>
          <w:p w14:paraId="4A2CC3C8" w14:textId="77777777" w:rsidR="005E798D" w:rsidRPr="001326D6" w:rsidRDefault="005E798D" w:rsidP="00B87029">
            <w:pPr>
              <w:spacing w:after="120"/>
              <w:jc w:val="center"/>
              <w:textAlignment w:val="baseline"/>
              <w:rPr>
                <w:rFonts w:asciiTheme="minorHAnsi" w:hAnsiTheme="minorHAnsi" w:cstheme="minorHAnsi"/>
                <w:b/>
                <w:bCs/>
                <w:color w:val="000000"/>
                <w:sz w:val="20"/>
                <w:szCs w:val="20"/>
              </w:rPr>
            </w:pPr>
            <w:bookmarkStart w:id="18" w:name="_Hlk100691378"/>
            <w:r w:rsidRPr="001326D6">
              <w:rPr>
                <w:rFonts w:asciiTheme="minorHAnsi" w:hAnsiTheme="minorHAnsi" w:cstheme="minorHAnsi"/>
                <w:b/>
                <w:bCs/>
                <w:color w:val="000000"/>
                <w:sz w:val="20"/>
                <w:szCs w:val="20"/>
              </w:rPr>
              <w:t>Ниво на владеене</w:t>
            </w:r>
            <w:bookmarkEnd w:id="18"/>
          </w:p>
          <w:p w14:paraId="325FB5A3" w14:textId="77777777" w:rsidR="005E798D" w:rsidRPr="001326D6" w:rsidRDefault="005E798D" w:rsidP="00B87029">
            <w:pPr>
              <w:spacing w:after="120"/>
              <w:jc w:val="center"/>
              <w:textAlignment w:val="baseline"/>
              <w:rPr>
                <w:rFonts w:asciiTheme="minorHAnsi" w:hAnsiTheme="minorHAnsi" w:cstheme="minorHAnsi"/>
                <w:i/>
                <w:iCs/>
                <w:color w:val="000000"/>
                <w:sz w:val="20"/>
                <w:szCs w:val="20"/>
              </w:rPr>
            </w:pPr>
            <w:r w:rsidRPr="001326D6">
              <w:rPr>
                <w:rFonts w:asciiTheme="minorHAnsi" w:hAnsiTheme="minorHAnsi" w:cstheme="minorHAnsi"/>
                <w:i/>
                <w:iCs/>
                <w:color w:val="000000"/>
                <w:sz w:val="20"/>
                <w:szCs w:val="20"/>
              </w:rPr>
              <w:t>(от настоящото проучване)</w:t>
            </w:r>
          </w:p>
        </w:tc>
        <w:tc>
          <w:tcPr>
            <w:tcW w:w="1085" w:type="dxa"/>
            <w:shd w:val="clear" w:color="auto" w:fill="E7E6E6"/>
          </w:tcPr>
          <w:p w14:paraId="1CC7E9DC" w14:textId="77777777" w:rsidR="005E798D" w:rsidRPr="001326D6" w:rsidRDefault="005E798D" w:rsidP="00B87029">
            <w:pPr>
              <w:spacing w:after="120"/>
              <w:jc w:val="center"/>
              <w:textAlignment w:val="baseline"/>
              <w:rPr>
                <w:rFonts w:asciiTheme="minorHAnsi" w:hAnsiTheme="minorHAnsi" w:cstheme="minorHAnsi"/>
                <w:b/>
                <w:bCs/>
                <w:color w:val="000000"/>
                <w:sz w:val="20"/>
                <w:szCs w:val="20"/>
              </w:rPr>
            </w:pPr>
          </w:p>
          <w:p w14:paraId="3C6366E0" w14:textId="77777777" w:rsidR="005E798D" w:rsidRPr="001326D6" w:rsidRDefault="005E798D" w:rsidP="00B87029">
            <w:pPr>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Разлика</w:t>
            </w:r>
          </w:p>
          <w:p w14:paraId="4C6E83EE" w14:textId="76EDE189" w:rsidR="005E798D" w:rsidRPr="001326D6" w:rsidRDefault="005E798D" w:rsidP="00B87029">
            <w:pPr>
              <w:spacing w:after="120"/>
              <w:jc w:val="center"/>
              <w:textAlignment w:val="baseline"/>
              <w:rPr>
                <w:rFonts w:asciiTheme="minorHAnsi" w:hAnsiTheme="minorHAnsi" w:cstheme="minorHAnsi"/>
                <w:i/>
                <w:iCs/>
                <w:color w:val="000000"/>
                <w:sz w:val="20"/>
                <w:szCs w:val="20"/>
              </w:rPr>
            </w:pPr>
            <w:r w:rsidRPr="001326D6">
              <w:rPr>
                <w:rFonts w:asciiTheme="minorHAnsi" w:hAnsiTheme="minorHAnsi" w:cstheme="minorHAnsi"/>
                <w:i/>
                <w:iCs/>
                <w:color w:val="000000"/>
                <w:sz w:val="20"/>
                <w:szCs w:val="20"/>
              </w:rPr>
              <w:t>(колона 3 - колона 4)</w:t>
            </w:r>
          </w:p>
          <w:p w14:paraId="46C81229" w14:textId="77777777" w:rsidR="005E798D" w:rsidRPr="001326D6" w:rsidRDefault="005E798D" w:rsidP="00B87029">
            <w:pPr>
              <w:spacing w:after="120"/>
              <w:jc w:val="center"/>
              <w:textAlignment w:val="baseline"/>
              <w:rPr>
                <w:rFonts w:asciiTheme="minorHAnsi" w:hAnsiTheme="minorHAnsi" w:cstheme="minorHAnsi"/>
                <w:b/>
                <w:bCs/>
                <w:color w:val="000000"/>
                <w:sz w:val="20"/>
                <w:szCs w:val="20"/>
              </w:rPr>
            </w:pPr>
          </w:p>
        </w:tc>
        <w:tc>
          <w:tcPr>
            <w:tcW w:w="1080" w:type="dxa"/>
            <w:shd w:val="clear" w:color="auto" w:fill="E7E6E6"/>
          </w:tcPr>
          <w:p w14:paraId="046D7A6D" w14:textId="47540852" w:rsidR="005E798D" w:rsidRPr="001326D6" w:rsidRDefault="005E798D" w:rsidP="00B87029">
            <w:pPr>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 xml:space="preserve">Вече не е приложимо </w:t>
            </w:r>
            <w:r w:rsidRPr="001326D6">
              <w:rPr>
                <w:rFonts w:asciiTheme="minorHAnsi" w:hAnsiTheme="minorHAnsi" w:cstheme="minorHAnsi"/>
                <w:i/>
                <w:iCs/>
                <w:color w:val="000000"/>
                <w:sz w:val="20"/>
                <w:szCs w:val="20"/>
              </w:rPr>
              <w:t xml:space="preserve">(ако от проучването е установено, че дигитално умение  от УП вече е неприложимо, то се </w:t>
            </w:r>
            <w:r w:rsidRPr="001326D6">
              <w:rPr>
                <w:rFonts w:asciiTheme="minorHAnsi" w:hAnsiTheme="minorHAnsi" w:cstheme="minorHAnsi"/>
                <w:i/>
                <w:iCs/>
                <w:color w:val="000000"/>
                <w:sz w:val="20"/>
                <w:szCs w:val="20"/>
              </w:rPr>
              <w:lastRenderedPageBreak/>
              <w:t>отбелязва)</w:t>
            </w:r>
          </w:p>
        </w:tc>
      </w:tr>
      <w:tr w:rsidR="005E798D" w:rsidRPr="001326D6" w14:paraId="416EBED9" w14:textId="77777777" w:rsidTr="00B55390">
        <w:tc>
          <w:tcPr>
            <w:tcW w:w="1176" w:type="dxa"/>
          </w:tcPr>
          <w:p w14:paraId="1782B35F"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lastRenderedPageBreak/>
              <w:t>1</w:t>
            </w:r>
          </w:p>
        </w:tc>
        <w:tc>
          <w:tcPr>
            <w:tcW w:w="3497" w:type="dxa"/>
          </w:tcPr>
          <w:p w14:paraId="0C27F0B2"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2</w:t>
            </w:r>
          </w:p>
        </w:tc>
        <w:tc>
          <w:tcPr>
            <w:tcW w:w="1328" w:type="dxa"/>
          </w:tcPr>
          <w:p w14:paraId="7349A471"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3</w:t>
            </w:r>
          </w:p>
        </w:tc>
        <w:tc>
          <w:tcPr>
            <w:tcW w:w="1276" w:type="dxa"/>
          </w:tcPr>
          <w:p w14:paraId="6B3683B3"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4</w:t>
            </w:r>
          </w:p>
        </w:tc>
        <w:tc>
          <w:tcPr>
            <w:tcW w:w="1085" w:type="dxa"/>
          </w:tcPr>
          <w:p w14:paraId="25676596"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5</w:t>
            </w:r>
          </w:p>
        </w:tc>
        <w:tc>
          <w:tcPr>
            <w:tcW w:w="1080" w:type="dxa"/>
          </w:tcPr>
          <w:p w14:paraId="0AB0F334"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6</w:t>
            </w:r>
          </w:p>
        </w:tc>
      </w:tr>
      <w:tr w:rsidR="005E798D" w:rsidRPr="001326D6" w14:paraId="219A9BCF" w14:textId="77777777" w:rsidTr="00B55390">
        <w:tc>
          <w:tcPr>
            <w:tcW w:w="1176" w:type="dxa"/>
            <w:shd w:val="clear" w:color="auto" w:fill="F2F2F2"/>
          </w:tcPr>
          <w:p w14:paraId="509C6412" w14:textId="61B42072" w:rsidR="005E798D" w:rsidRPr="001326D6" w:rsidRDefault="00E251B9" w:rsidP="00300279">
            <w:pPr>
              <w:spacing w:after="120"/>
              <w:jc w:val="left"/>
              <w:textAlignment w:val="baseline"/>
              <w:rPr>
                <w:rFonts w:asciiTheme="minorHAnsi" w:hAnsiTheme="minorHAnsi" w:cstheme="minorHAnsi"/>
                <w:b/>
                <w:bCs/>
                <w:color w:val="000000"/>
                <w:sz w:val="20"/>
                <w:szCs w:val="20"/>
              </w:rPr>
            </w:pPr>
            <w:bookmarkStart w:id="19" w:name="_Hlk129178962"/>
            <w:r w:rsidRPr="001326D6">
              <w:rPr>
                <w:rFonts w:asciiTheme="minorHAnsi" w:hAnsiTheme="minorHAnsi" w:cstheme="minorHAnsi"/>
                <w:b/>
                <w:bCs/>
                <w:color w:val="000000"/>
                <w:sz w:val="20"/>
                <w:szCs w:val="20"/>
              </w:rPr>
              <w:t>21617002</w:t>
            </w:r>
          </w:p>
        </w:tc>
        <w:tc>
          <w:tcPr>
            <w:tcW w:w="3497" w:type="dxa"/>
            <w:shd w:val="clear" w:color="auto" w:fill="F2F2F2"/>
          </w:tcPr>
          <w:p w14:paraId="1AB7ED32" w14:textId="396A21AD" w:rsidR="005E798D" w:rsidRPr="001326D6" w:rsidRDefault="00B87029" w:rsidP="00E251B9">
            <w:pPr>
              <w:spacing w:after="120"/>
              <w:jc w:val="left"/>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 xml:space="preserve">Длъжност: </w:t>
            </w:r>
            <w:r w:rsidR="00E251B9" w:rsidRPr="001326D6">
              <w:rPr>
                <w:rFonts w:asciiTheme="minorHAnsi" w:eastAsia="Calibri" w:hAnsiTheme="minorHAnsi" w:cstheme="minorHAnsi"/>
                <w:b/>
                <w:iCs/>
                <w:sz w:val="20"/>
                <w:szCs w:val="20"/>
                <w:lang w:eastAsia="en-US"/>
              </w:rPr>
              <w:t>Архитект</w:t>
            </w:r>
          </w:p>
        </w:tc>
        <w:tc>
          <w:tcPr>
            <w:tcW w:w="1328" w:type="dxa"/>
            <w:shd w:val="clear" w:color="auto" w:fill="F2F2F2"/>
          </w:tcPr>
          <w:p w14:paraId="1D1344CC"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p>
        </w:tc>
        <w:tc>
          <w:tcPr>
            <w:tcW w:w="1276" w:type="dxa"/>
            <w:shd w:val="clear" w:color="auto" w:fill="F2F2F2"/>
          </w:tcPr>
          <w:p w14:paraId="07431157"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p>
        </w:tc>
        <w:tc>
          <w:tcPr>
            <w:tcW w:w="1085" w:type="dxa"/>
            <w:shd w:val="clear" w:color="auto" w:fill="F2F2F2"/>
          </w:tcPr>
          <w:p w14:paraId="32FCF82B" w14:textId="77777777" w:rsidR="005E798D" w:rsidRPr="001326D6" w:rsidRDefault="005E798D" w:rsidP="00B55390">
            <w:pPr>
              <w:spacing w:after="120"/>
              <w:jc w:val="center"/>
              <w:textAlignment w:val="baseline"/>
              <w:rPr>
                <w:rFonts w:asciiTheme="minorHAnsi" w:hAnsiTheme="minorHAnsi" w:cstheme="minorHAnsi"/>
                <w:b/>
                <w:bCs/>
                <w:color w:val="000000"/>
                <w:sz w:val="20"/>
                <w:szCs w:val="20"/>
              </w:rPr>
            </w:pPr>
          </w:p>
        </w:tc>
        <w:tc>
          <w:tcPr>
            <w:tcW w:w="1080" w:type="dxa"/>
            <w:shd w:val="clear" w:color="auto" w:fill="F2F2F2"/>
          </w:tcPr>
          <w:p w14:paraId="2DC960FD" w14:textId="77777777" w:rsidR="005E798D" w:rsidRPr="001326D6" w:rsidRDefault="005E798D" w:rsidP="00B55390">
            <w:pPr>
              <w:autoSpaceDE w:val="0"/>
              <w:autoSpaceDN w:val="0"/>
              <w:adjustRightInd w:val="0"/>
              <w:jc w:val="center"/>
              <w:rPr>
                <w:rFonts w:asciiTheme="minorHAnsi" w:hAnsiTheme="minorHAnsi" w:cstheme="minorHAnsi"/>
                <w:sz w:val="20"/>
                <w:szCs w:val="20"/>
              </w:rPr>
            </w:pPr>
          </w:p>
        </w:tc>
      </w:tr>
      <w:bookmarkEnd w:id="19"/>
      <w:tr w:rsidR="005E798D" w:rsidRPr="001326D6" w14:paraId="263C0637" w14:textId="77777777" w:rsidTr="00B55390">
        <w:tc>
          <w:tcPr>
            <w:tcW w:w="9442" w:type="dxa"/>
            <w:gridSpan w:val="6"/>
          </w:tcPr>
          <w:p w14:paraId="43581C21" w14:textId="77777777" w:rsidR="005E798D" w:rsidRPr="001326D6" w:rsidRDefault="005E798D" w:rsidP="0020289F">
            <w:pPr>
              <w:spacing w:before="0"/>
              <w:jc w:val="center"/>
              <w:textAlignment w:val="baseline"/>
              <w:rPr>
                <w:rFonts w:asciiTheme="minorHAnsi" w:hAnsiTheme="minorHAnsi" w:cstheme="minorHAnsi"/>
                <w:b/>
                <w:bCs/>
                <w:sz w:val="20"/>
                <w:szCs w:val="20"/>
              </w:rPr>
            </w:pPr>
            <w:r w:rsidRPr="001326D6">
              <w:rPr>
                <w:rFonts w:asciiTheme="minorHAnsi" w:hAnsiTheme="minorHAnsi" w:cstheme="minorHAnsi"/>
                <w:b/>
                <w:bCs/>
                <w:sz w:val="20"/>
                <w:szCs w:val="20"/>
              </w:rPr>
              <w:t>Специфични дигитални умения в унифицирания профил</w:t>
            </w:r>
          </w:p>
        </w:tc>
      </w:tr>
      <w:tr w:rsidR="001326D6" w:rsidRPr="001326D6" w14:paraId="28179F09" w14:textId="77777777" w:rsidTr="001326D6">
        <w:trPr>
          <w:trHeight w:val="761"/>
        </w:trPr>
        <w:tc>
          <w:tcPr>
            <w:tcW w:w="1176" w:type="dxa"/>
            <w:vAlign w:val="center"/>
          </w:tcPr>
          <w:p w14:paraId="67C738DB" w14:textId="77777777" w:rsidR="001326D6" w:rsidRPr="001326D6" w:rsidRDefault="001326D6" w:rsidP="001326D6">
            <w:pPr>
              <w:autoSpaceDE w:val="0"/>
              <w:autoSpaceDN w:val="0"/>
              <w:adjustRightInd w:val="0"/>
              <w:spacing w:before="0"/>
              <w:jc w:val="center"/>
              <w:rPr>
                <w:rFonts w:asciiTheme="minorHAnsi" w:hAnsiTheme="minorHAnsi" w:cstheme="minorHAnsi"/>
                <w:bCs/>
                <w:sz w:val="20"/>
                <w:szCs w:val="20"/>
              </w:rPr>
            </w:pPr>
          </w:p>
        </w:tc>
        <w:tc>
          <w:tcPr>
            <w:tcW w:w="3497" w:type="dxa"/>
            <w:vAlign w:val="center"/>
          </w:tcPr>
          <w:p w14:paraId="60DD1155" w14:textId="4CCA87AA" w:rsidR="001326D6" w:rsidRPr="001326D6" w:rsidRDefault="001326D6" w:rsidP="001326D6">
            <w:pPr>
              <w:autoSpaceDE w:val="0"/>
              <w:autoSpaceDN w:val="0"/>
              <w:adjustRightInd w:val="0"/>
              <w:spacing w:before="0"/>
              <w:jc w:val="center"/>
              <w:rPr>
                <w:rFonts w:asciiTheme="minorHAnsi" w:hAnsiTheme="minorHAnsi" w:cstheme="minorHAnsi"/>
                <w:bCs/>
                <w:sz w:val="20"/>
                <w:szCs w:val="20"/>
              </w:rPr>
            </w:pPr>
            <w:r w:rsidRPr="001326D6">
              <w:rPr>
                <w:rFonts w:asciiTheme="minorHAnsi" w:hAnsiTheme="minorHAnsi" w:cstheme="minorHAnsi"/>
                <w:bCs/>
                <w:sz w:val="20"/>
                <w:szCs w:val="20"/>
              </w:rPr>
              <w:t>Създаване на дигитално съдържание в различни формати и използване на различни технологични средства</w:t>
            </w:r>
          </w:p>
        </w:tc>
        <w:tc>
          <w:tcPr>
            <w:tcW w:w="1328" w:type="dxa"/>
            <w:vAlign w:val="center"/>
          </w:tcPr>
          <w:p w14:paraId="1BEED9AD" w14:textId="2D0EE9F2" w:rsidR="001326D6" w:rsidRPr="001326D6" w:rsidRDefault="001326D6" w:rsidP="001326D6">
            <w:pPr>
              <w:autoSpaceDE w:val="0"/>
              <w:autoSpaceDN w:val="0"/>
              <w:adjustRightInd w:val="0"/>
              <w:spacing w:before="0"/>
              <w:jc w:val="center"/>
              <w:rPr>
                <w:rFonts w:asciiTheme="minorHAnsi" w:hAnsiTheme="minorHAnsi" w:cstheme="minorHAnsi"/>
                <w:bCs/>
                <w:sz w:val="20"/>
                <w:szCs w:val="20"/>
              </w:rPr>
            </w:pPr>
            <w:r w:rsidRPr="001326D6">
              <w:rPr>
                <w:rFonts w:asciiTheme="minorHAnsi" w:hAnsiTheme="minorHAnsi" w:cstheme="minorHAnsi"/>
                <w:bCs/>
                <w:sz w:val="20"/>
                <w:szCs w:val="20"/>
              </w:rPr>
              <w:t>5</w:t>
            </w:r>
          </w:p>
        </w:tc>
        <w:tc>
          <w:tcPr>
            <w:tcW w:w="1276" w:type="dxa"/>
            <w:vAlign w:val="center"/>
          </w:tcPr>
          <w:p w14:paraId="352175A0" w14:textId="7BED271D" w:rsidR="001326D6" w:rsidRPr="001326D6" w:rsidRDefault="001326D6" w:rsidP="001326D6">
            <w:pPr>
              <w:autoSpaceDE w:val="0"/>
              <w:autoSpaceDN w:val="0"/>
              <w:adjustRightInd w:val="0"/>
              <w:spacing w:before="0"/>
              <w:jc w:val="center"/>
              <w:rPr>
                <w:rFonts w:asciiTheme="minorHAnsi" w:hAnsiTheme="minorHAnsi" w:cstheme="minorHAnsi"/>
                <w:bCs/>
                <w:sz w:val="20"/>
                <w:szCs w:val="20"/>
              </w:rPr>
            </w:pPr>
            <w:r w:rsidRPr="001326D6">
              <w:rPr>
                <w:rFonts w:asciiTheme="minorHAnsi" w:hAnsiTheme="minorHAnsi" w:cstheme="minorHAnsi"/>
                <w:bCs/>
                <w:sz w:val="20"/>
                <w:szCs w:val="20"/>
              </w:rPr>
              <w:t>3</w:t>
            </w:r>
          </w:p>
        </w:tc>
        <w:tc>
          <w:tcPr>
            <w:tcW w:w="1085" w:type="dxa"/>
            <w:vAlign w:val="center"/>
          </w:tcPr>
          <w:p w14:paraId="5FAA424E" w14:textId="0145273C" w:rsidR="001326D6" w:rsidRPr="001326D6" w:rsidRDefault="001326D6" w:rsidP="001326D6">
            <w:pPr>
              <w:autoSpaceDE w:val="0"/>
              <w:autoSpaceDN w:val="0"/>
              <w:adjustRightInd w:val="0"/>
              <w:spacing w:before="0"/>
              <w:jc w:val="center"/>
              <w:rPr>
                <w:rFonts w:asciiTheme="minorHAnsi" w:hAnsiTheme="minorHAnsi" w:cstheme="minorHAnsi"/>
                <w:bCs/>
                <w:sz w:val="20"/>
                <w:szCs w:val="20"/>
              </w:rPr>
            </w:pPr>
            <w:r w:rsidRPr="001326D6">
              <w:rPr>
                <w:rFonts w:asciiTheme="minorHAnsi" w:hAnsiTheme="minorHAnsi" w:cstheme="minorHAnsi"/>
                <w:bCs/>
                <w:sz w:val="20"/>
                <w:szCs w:val="20"/>
              </w:rPr>
              <w:t>2</w:t>
            </w:r>
          </w:p>
        </w:tc>
        <w:tc>
          <w:tcPr>
            <w:tcW w:w="1080" w:type="dxa"/>
            <w:vAlign w:val="center"/>
          </w:tcPr>
          <w:sdt>
            <w:sdtPr>
              <w:rPr>
                <w:rFonts w:asciiTheme="minorHAnsi" w:hAnsiTheme="minorHAnsi" w:cstheme="minorHAnsi"/>
                <w:bCs/>
                <w:sz w:val="20"/>
                <w:szCs w:val="20"/>
              </w:rPr>
              <w:tag w:val="Моля, посочете вашата професия:"/>
              <w:id w:val="2114783645"/>
              <w15:color w:val="FFFF00"/>
              <w14:checkbox>
                <w14:checked w14:val="0"/>
                <w14:checkedState w14:val="2612" w14:font="MS Gothic"/>
                <w14:uncheckedState w14:val="2610" w14:font="MS Gothic"/>
              </w14:checkbox>
            </w:sdtPr>
            <w:sdtContent>
              <w:p w14:paraId="21BE999B" w14:textId="768FD206" w:rsidR="001326D6" w:rsidRPr="001326D6" w:rsidRDefault="001326D6" w:rsidP="001326D6">
                <w:pPr>
                  <w:autoSpaceDE w:val="0"/>
                  <w:autoSpaceDN w:val="0"/>
                  <w:adjustRightInd w:val="0"/>
                  <w:spacing w:before="0"/>
                  <w:jc w:val="center"/>
                  <w:rPr>
                    <w:rFonts w:asciiTheme="minorHAnsi" w:hAnsiTheme="minorHAnsi" w:cstheme="minorHAnsi"/>
                    <w:bCs/>
                    <w:sz w:val="20"/>
                    <w:szCs w:val="20"/>
                  </w:rPr>
                </w:pPr>
                <w:r>
                  <w:rPr>
                    <w:rFonts w:ascii="MS Gothic" w:eastAsia="MS Gothic" w:hAnsi="MS Gothic" w:cstheme="minorHAnsi" w:hint="eastAsia"/>
                    <w:bCs/>
                    <w:sz w:val="20"/>
                    <w:szCs w:val="20"/>
                  </w:rPr>
                  <w:t>☐</w:t>
                </w:r>
              </w:p>
            </w:sdtContent>
          </w:sdt>
        </w:tc>
      </w:tr>
      <w:tr w:rsidR="001326D6" w:rsidRPr="001326D6" w14:paraId="04CF96E8" w14:textId="77777777" w:rsidTr="001326D6">
        <w:tc>
          <w:tcPr>
            <w:tcW w:w="1176" w:type="dxa"/>
            <w:vAlign w:val="center"/>
          </w:tcPr>
          <w:p w14:paraId="2D3CD9F0" w14:textId="77777777" w:rsidR="001326D6" w:rsidRPr="001326D6" w:rsidRDefault="001326D6" w:rsidP="001326D6">
            <w:pPr>
              <w:autoSpaceDE w:val="0"/>
              <w:autoSpaceDN w:val="0"/>
              <w:adjustRightInd w:val="0"/>
              <w:spacing w:before="0"/>
              <w:jc w:val="center"/>
              <w:rPr>
                <w:rFonts w:asciiTheme="minorHAnsi" w:hAnsiTheme="minorHAnsi" w:cstheme="minorHAnsi"/>
                <w:bCs/>
                <w:sz w:val="20"/>
                <w:szCs w:val="20"/>
              </w:rPr>
            </w:pPr>
          </w:p>
        </w:tc>
        <w:tc>
          <w:tcPr>
            <w:tcW w:w="3497" w:type="dxa"/>
            <w:vAlign w:val="center"/>
          </w:tcPr>
          <w:p w14:paraId="12819279" w14:textId="5AC28F8B" w:rsidR="001326D6" w:rsidRPr="001326D6" w:rsidRDefault="001326D6" w:rsidP="001326D6">
            <w:pPr>
              <w:autoSpaceDE w:val="0"/>
              <w:autoSpaceDN w:val="0"/>
              <w:adjustRightInd w:val="0"/>
              <w:spacing w:before="0"/>
              <w:jc w:val="center"/>
              <w:rPr>
                <w:rFonts w:asciiTheme="minorHAnsi" w:hAnsiTheme="minorHAnsi" w:cstheme="minorHAnsi"/>
                <w:bCs/>
                <w:sz w:val="20"/>
                <w:szCs w:val="20"/>
              </w:rPr>
            </w:pPr>
            <w:r w:rsidRPr="001326D6">
              <w:rPr>
                <w:rFonts w:asciiTheme="minorHAnsi" w:hAnsiTheme="minorHAnsi" w:cstheme="minorHAnsi"/>
                <w:bCs/>
                <w:sz w:val="20"/>
                <w:szCs w:val="20"/>
              </w:rPr>
              <w:t>Подбор и изследване на съвременни технологични средства за дигитално сътрудничество</w:t>
            </w:r>
          </w:p>
        </w:tc>
        <w:tc>
          <w:tcPr>
            <w:tcW w:w="1328" w:type="dxa"/>
            <w:vAlign w:val="center"/>
          </w:tcPr>
          <w:p w14:paraId="0FDCEDF9" w14:textId="2A8E1FF7" w:rsidR="001326D6" w:rsidRPr="001326D6" w:rsidRDefault="001326D6" w:rsidP="001326D6">
            <w:pPr>
              <w:autoSpaceDE w:val="0"/>
              <w:autoSpaceDN w:val="0"/>
              <w:adjustRightInd w:val="0"/>
              <w:spacing w:before="0"/>
              <w:jc w:val="center"/>
              <w:rPr>
                <w:rFonts w:asciiTheme="minorHAnsi" w:hAnsiTheme="minorHAnsi" w:cstheme="minorHAnsi"/>
                <w:bCs/>
                <w:sz w:val="20"/>
                <w:szCs w:val="20"/>
              </w:rPr>
            </w:pPr>
            <w:r w:rsidRPr="001326D6">
              <w:rPr>
                <w:rFonts w:asciiTheme="minorHAnsi" w:hAnsiTheme="minorHAnsi" w:cstheme="minorHAnsi"/>
                <w:bCs/>
                <w:sz w:val="20"/>
                <w:szCs w:val="20"/>
              </w:rPr>
              <w:t>4</w:t>
            </w:r>
          </w:p>
        </w:tc>
        <w:tc>
          <w:tcPr>
            <w:tcW w:w="1276" w:type="dxa"/>
            <w:vAlign w:val="center"/>
          </w:tcPr>
          <w:p w14:paraId="29A21DE9" w14:textId="598A5E17" w:rsidR="001326D6" w:rsidRPr="001326D6" w:rsidRDefault="001326D6" w:rsidP="001326D6">
            <w:pPr>
              <w:autoSpaceDE w:val="0"/>
              <w:autoSpaceDN w:val="0"/>
              <w:adjustRightInd w:val="0"/>
              <w:spacing w:before="0"/>
              <w:jc w:val="center"/>
              <w:rPr>
                <w:rFonts w:asciiTheme="minorHAnsi" w:hAnsiTheme="minorHAnsi" w:cstheme="minorHAnsi"/>
                <w:bCs/>
                <w:sz w:val="20"/>
                <w:szCs w:val="20"/>
              </w:rPr>
            </w:pPr>
            <w:r w:rsidRPr="001326D6">
              <w:rPr>
                <w:rFonts w:asciiTheme="minorHAnsi" w:hAnsiTheme="minorHAnsi" w:cstheme="minorHAnsi"/>
                <w:bCs/>
                <w:sz w:val="20"/>
                <w:szCs w:val="20"/>
              </w:rPr>
              <w:t>3</w:t>
            </w:r>
          </w:p>
        </w:tc>
        <w:tc>
          <w:tcPr>
            <w:tcW w:w="1085" w:type="dxa"/>
            <w:vAlign w:val="center"/>
          </w:tcPr>
          <w:p w14:paraId="4B622CD0" w14:textId="74DB5C9B" w:rsidR="001326D6" w:rsidRPr="001326D6" w:rsidRDefault="001326D6" w:rsidP="001326D6">
            <w:pPr>
              <w:autoSpaceDE w:val="0"/>
              <w:autoSpaceDN w:val="0"/>
              <w:adjustRightInd w:val="0"/>
              <w:spacing w:before="0"/>
              <w:jc w:val="center"/>
              <w:rPr>
                <w:rFonts w:asciiTheme="minorHAnsi" w:hAnsiTheme="minorHAnsi" w:cstheme="minorHAnsi"/>
                <w:bCs/>
                <w:sz w:val="20"/>
                <w:szCs w:val="20"/>
              </w:rPr>
            </w:pPr>
            <w:r w:rsidRPr="001326D6">
              <w:rPr>
                <w:rFonts w:asciiTheme="minorHAnsi" w:hAnsiTheme="minorHAnsi" w:cstheme="minorHAnsi"/>
                <w:bCs/>
                <w:sz w:val="20"/>
                <w:szCs w:val="20"/>
              </w:rPr>
              <w:t>1</w:t>
            </w:r>
          </w:p>
        </w:tc>
        <w:tc>
          <w:tcPr>
            <w:tcW w:w="1080" w:type="dxa"/>
            <w:vAlign w:val="center"/>
          </w:tcPr>
          <w:sdt>
            <w:sdtPr>
              <w:rPr>
                <w:rFonts w:asciiTheme="minorHAnsi" w:hAnsiTheme="minorHAnsi" w:cstheme="minorHAnsi"/>
                <w:bCs/>
                <w:sz w:val="20"/>
                <w:szCs w:val="20"/>
              </w:rPr>
              <w:tag w:val="Моля, посочете вашата професия:"/>
              <w:id w:val="-862599308"/>
              <w15:color w:val="FFFF00"/>
              <w14:checkbox>
                <w14:checked w14:val="0"/>
                <w14:checkedState w14:val="2612" w14:font="MS Gothic"/>
                <w14:uncheckedState w14:val="2610" w14:font="MS Gothic"/>
              </w14:checkbox>
            </w:sdtPr>
            <w:sdtContent>
              <w:p w14:paraId="105E181C" w14:textId="77777777" w:rsidR="001326D6" w:rsidRPr="001326D6" w:rsidRDefault="001326D6" w:rsidP="001326D6">
                <w:pPr>
                  <w:autoSpaceDE w:val="0"/>
                  <w:autoSpaceDN w:val="0"/>
                  <w:adjustRightInd w:val="0"/>
                  <w:spacing w:before="0"/>
                  <w:jc w:val="center"/>
                  <w:rPr>
                    <w:rFonts w:asciiTheme="minorHAnsi" w:hAnsiTheme="minorHAnsi" w:cstheme="minorHAnsi"/>
                    <w:bCs/>
                    <w:sz w:val="20"/>
                    <w:szCs w:val="20"/>
                  </w:rPr>
                </w:pPr>
                <w:r w:rsidRPr="001326D6">
                  <w:rPr>
                    <w:rFonts w:ascii="Segoe UI Symbol" w:hAnsi="Segoe UI Symbol" w:cs="Segoe UI Symbol"/>
                    <w:bCs/>
                    <w:sz w:val="20"/>
                    <w:szCs w:val="20"/>
                  </w:rPr>
                  <w:t>☐</w:t>
                </w:r>
              </w:p>
            </w:sdtContent>
          </w:sdt>
        </w:tc>
      </w:tr>
      <w:tr w:rsidR="005E798D" w:rsidRPr="001326D6" w14:paraId="5CB42B59" w14:textId="77777777" w:rsidTr="00B55390">
        <w:tc>
          <w:tcPr>
            <w:tcW w:w="1176" w:type="dxa"/>
            <w:vAlign w:val="center"/>
          </w:tcPr>
          <w:p w14:paraId="2ADD069E"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p>
        </w:tc>
        <w:tc>
          <w:tcPr>
            <w:tcW w:w="3497" w:type="dxa"/>
            <w:vAlign w:val="center"/>
          </w:tcPr>
          <w:p w14:paraId="7C53A80C" w14:textId="77777777" w:rsidR="005E798D" w:rsidRPr="001326D6" w:rsidRDefault="005E798D" w:rsidP="0020289F">
            <w:pPr>
              <w:spacing w:before="0"/>
              <w:textAlignment w:val="baseline"/>
              <w:rPr>
                <w:rFonts w:asciiTheme="minorHAnsi" w:hAnsiTheme="minorHAnsi" w:cstheme="minorHAnsi"/>
                <w:color w:val="000000"/>
                <w:sz w:val="20"/>
                <w:szCs w:val="20"/>
              </w:rPr>
            </w:pPr>
            <w:r w:rsidRPr="001326D6">
              <w:rPr>
                <w:rFonts w:asciiTheme="minorHAnsi" w:hAnsiTheme="minorHAnsi" w:cstheme="minorHAnsi"/>
                <w:color w:val="000000"/>
                <w:sz w:val="20"/>
                <w:szCs w:val="20"/>
              </w:rPr>
              <w:t>…..</w:t>
            </w:r>
          </w:p>
        </w:tc>
        <w:tc>
          <w:tcPr>
            <w:tcW w:w="1328" w:type="dxa"/>
            <w:vAlign w:val="center"/>
          </w:tcPr>
          <w:p w14:paraId="3062CD98"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p>
        </w:tc>
        <w:tc>
          <w:tcPr>
            <w:tcW w:w="1276" w:type="dxa"/>
            <w:vAlign w:val="center"/>
          </w:tcPr>
          <w:p w14:paraId="59761629"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p>
        </w:tc>
        <w:tc>
          <w:tcPr>
            <w:tcW w:w="1085" w:type="dxa"/>
            <w:vAlign w:val="center"/>
          </w:tcPr>
          <w:p w14:paraId="223D09D9" w14:textId="77777777" w:rsidR="005E798D" w:rsidRPr="001326D6" w:rsidRDefault="005E798D" w:rsidP="0020289F">
            <w:pPr>
              <w:spacing w:before="0"/>
              <w:jc w:val="center"/>
              <w:textAlignment w:val="baseline"/>
              <w:rPr>
                <w:rFonts w:asciiTheme="minorHAnsi" w:hAnsiTheme="minorHAnsi" w:cstheme="minorHAnsi"/>
                <w:b/>
                <w:bCs/>
                <w:sz w:val="20"/>
                <w:szCs w:val="20"/>
              </w:rPr>
            </w:pPr>
          </w:p>
        </w:tc>
        <w:tc>
          <w:tcPr>
            <w:tcW w:w="1080" w:type="dxa"/>
            <w:vAlign w:val="center"/>
          </w:tcPr>
          <w:p w14:paraId="1AAF9357" w14:textId="77777777" w:rsidR="005E798D" w:rsidRPr="001326D6" w:rsidRDefault="005E798D" w:rsidP="0020289F">
            <w:pPr>
              <w:spacing w:before="0"/>
              <w:jc w:val="center"/>
              <w:textAlignment w:val="baseline"/>
              <w:rPr>
                <w:rFonts w:asciiTheme="minorHAnsi" w:hAnsiTheme="minorHAnsi" w:cstheme="minorHAnsi"/>
                <w:b/>
                <w:bCs/>
                <w:sz w:val="20"/>
                <w:szCs w:val="20"/>
              </w:rPr>
            </w:pPr>
          </w:p>
        </w:tc>
      </w:tr>
      <w:tr w:rsidR="005E798D" w:rsidRPr="001326D6" w14:paraId="3B4181C2" w14:textId="77777777" w:rsidTr="00B55390">
        <w:tc>
          <w:tcPr>
            <w:tcW w:w="9442" w:type="dxa"/>
            <w:gridSpan w:val="6"/>
            <w:vAlign w:val="center"/>
          </w:tcPr>
          <w:p w14:paraId="06EFDEC3" w14:textId="77777777" w:rsidR="005E798D" w:rsidRPr="001326D6" w:rsidRDefault="005E798D" w:rsidP="0020289F">
            <w:pPr>
              <w:spacing w:before="0"/>
              <w:jc w:val="center"/>
              <w:textAlignment w:val="baseline"/>
              <w:rPr>
                <w:rFonts w:asciiTheme="minorHAnsi" w:hAnsiTheme="minorHAnsi" w:cstheme="minorHAnsi"/>
                <w:b/>
                <w:bCs/>
                <w:sz w:val="20"/>
                <w:szCs w:val="20"/>
              </w:rPr>
            </w:pPr>
            <w:r w:rsidRPr="001326D6">
              <w:rPr>
                <w:rFonts w:asciiTheme="minorHAnsi" w:hAnsiTheme="minorHAnsi" w:cstheme="minorHAnsi"/>
                <w:b/>
                <w:bCs/>
                <w:sz w:val="20"/>
                <w:szCs w:val="20"/>
              </w:rPr>
              <w:t>Нови специфични дигитални умения</w:t>
            </w:r>
          </w:p>
        </w:tc>
      </w:tr>
      <w:tr w:rsidR="005E798D" w:rsidRPr="001326D6" w14:paraId="476FE50B" w14:textId="77777777" w:rsidTr="00B55390">
        <w:tc>
          <w:tcPr>
            <w:tcW w:w="1176" w:type="dxa"/>
            <w:vAlign w:val="center"/>
          </w:tcPr>
          <w:p w14:paraId="5B1BBBAD"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p>
        </w:tc>
        <w:tc>
          <w:tcPr>
            <w:tcW w:w="3497" w:type="dxa"/>
            <w:vAlign w:val="center"/>
          </w:tcPr>
          <w:p w14:paraId="51FBD1A2"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color w:val="000000"/>
                <w:sz w:val="20"/>
                <w:szCs w:val="20"/>
              </w:rPr>
              <w:t>…..</w:t>
            </w:r>
          </w:p>
        </w:tc>
        <w:tc>
          <w:tcPr>
            <w:tcW w:w="1328" w:type="dxa"/>
            <w:vAlign w:val="center"/>
          </w:tcPr>
          <w:p w14:paraId="44A6225F"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p>
        </w:tc>
        <w:tc>
          <w:tcPr>
            <w:tcW w:w="1276" w:type="dxa"/>
            <w:vAlign w:val="center"/>
          </w:tcPr>
          <w:p w14:paraId="34816D48"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p>
        </w:tc>
        <w:tc>
          <w:tcPr>
            <w:tcW w:w="1085" w:type="dxa"/>
            <w:vAlign w:val="center"/>
          </w:tcPr>
          <w:p w14:paraId="644A23AB"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p>
        </w:tc>
        <w:tc>
          <w:tcPr>
            <w:tcW w:w="1080" w:type="dxa"/>
            <w:vAlign w:val="center"/>
          </w:tcPr>
          <w:p w14:paraId="0B474006"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p>
        </w:tc>
      </w:tr>
      <w:tr w:rsidR="001326D6" w:rsidRPr="001326D6" w14:paraId="3598D85A" w14:textId="77777777" w:rsidTr="00B32F39">
        <w:tc>
          <w:tcPr>
            <w:tcW w:w="1176" w:type="dxa"/>
            <w:shd w:val="clear" w:color="auto" w:fill="E7E6E6"/>
          </w:tcPr>
          <w:p w14:paraId="2AB2C00C" w14:textId="6C2C6FFD" w:rsidR="001326D6" w:rsidRPr="001326D6" w:rsidRDefault="001326D6" w:rsidP="001326D6">
            <w:pPr>
              <w:spacing w:before="0"/>
              <w:jc w:val="center"/>
              <w:textAlignment w:val="baseline"/>
              <w:rPr>
                <w:rFonts w:asciiTheme="minorHAnsi" w:hAnsiTheme="minorHAnsi" w:cstheme="minorHAnsi"/>
                <w:b/>
                <w:bCs/>
                <w:color w:val="000000"/>
                <w:sz w:val="20"/>
                <w:szCs w:val="20"/>
              </w:rPr>
            </w:pPr>
            <w:r w:rsidRPr="001326D6">
              <w:rPr>
                <w:rFonts w:asciiTheme="minorHAnsi" w:hAnsiTheme="minorHAnsi" w:cstheme="minorHAnsi"/>
                <w:b/>
                <w:bCs/>
                <w:sz w:val="20"/>
                <w:szCs w:val="20"/>
              </w:rPr>
              <w:t>21617003</w:t>
            </w:r>
          </w:p>
        </w:tc>
        <w:tc>
          <w:tcPr>
            <w:tcW w:w="3497" w:type="dxa"/>
            <w:shd w:val="clear" w:color="auto" w:fill="E7E6E6"/>
          </w:tcPr>
          <w:p w14:paraId="582F5AB3" w14:textId="14EF43A7" w:rsidR="001326D6" w:rsidRPr="001326D6" w:rsidRDefault="001326D6" w:rsidP="001326D6">
            <w:pPr>
              <w:spacing w:before="0"/>
              <w:jc w:val="left"/>
              <w:textAlignment w:val="baseline"/>
              <w:rPr>
                <w:rFonts w:asciiTheme="minorHAnsi" w:hAnsiTheme="minorHAnsi" w:cstheme="minorHAnsi"/>
                <w:b/>
                <w:bCs/>
                <w:color w:val="000000"/>
                <w:sz w:val="20"/>
                <w:szCs w:val="20"/>
              </w:rPr>
            </w:pPr>
            <w:r w:rsidRPr="001326D6">
              <w:rPr>
                <w:rFonts w:asciiTheme="minorHAnsi" w:hAnsiTheme="minorHAnsi" w:cstheme="minorHAnsi"/>
                <w:b/>
                <w:bCs/>
                <w:sz w:val="20"/>
                <w:szCs w:val="20"/>
              </w:rPr>
              <w:t>Архитект, интериор</w:t>
            </w:r>
          </w:p>
        </w:tc>
        <w:tc>
          <w:tcPr>
            <w:tcW w:w="1328" w:type="dxa"/>
            <w:shd w:val="clear" w:color="auto" w:fill="E7E6E6"/>
            <w:vAlign w:val="center"/>
          </w:tcPr>
          <w:p w14:paraId="2BB778F1" w14:textId="77777777" w:rsidR="001326D6" w:rsidRPr="001326D6" w:rsidRDefault="001326D6" w:rsidP="001326D6">
            <w:pPr>
              <w:spacing w:before="0"/>
              <w:jc w:val="center"/>
              <w:textAlignment w:val="baseline"/>
              <w:rPr>
                <w:rFonts w:asciiTheme="minorHAnsi" w:hAnsiTheme="minorHAnsi" w:cstheme="minorHAnsi"/>
                <w:b/>
                <w:bCs/>
                <w:color w:val="000000"/>
                <w:sz w:val="20"/>
                <w:szCs w:val="20"/>
              </w:rPr>
            </w:pPr>
          </w:p>
        </w:tc>
        <w:tc>
          <w:tcPr>
            <w:tcW w:w="1276" w:type="dxa"/>
            <w:shd w:val="clear" w:color="auto" w:fill="E7E6E6"/>
            <w:vAlign w:val="center"/>
          </w:tcPr>
          <w:p w14:paraId="38A78F51" w14:textId="77777777" w:rsidR="001326D6" w:rsidRPr="001326D6" w:rsidRDefault="001326D6" w:rsidP="001326D6">
            <w:pPr>
              <w:spacing w:before="0"/>
              <w:jc w:val="center"/>
              <w:textAlignment w:val="baseline"/>
              <w:rPr>
                <w:rFonts w:asciiTheme="minorHAnsi" w:hAnsiTheme="minorHAnsi" w:cstheme="minorHAnsi"/>
                <w:b/>
                <w:bCs/>
                <w:color w:val="000000"/>
                <w:sz w:val="20"/>
                <w:szCs w:val="20"/>
              </w:rPr>
            </w:pPr>
          </w:p>
        </w:tc>
        <w:tc>
          <w:tcPr>
            <w:tcW w:w="1085" w:type="dxa"/>
            <w:shd w:val="clear" w:color="auto" w:fill="E7E6E6"/>
            <w:vAlign w:val="center"/>
          </w:tcPr>
          <w:p w14:paraId="0F31E122" w14:textId="77777777" w:rsidR="001326D6" w:rsidRPr="001326D6" w:rsidRDefault="001326D6" w:rsidP="001326D6">
            <w:pPr>
              <w:spacing w:before="0"/>
              <w:jc w:val="center"/>
              <w:textAlignment w:val="baseline"/>
              <w:rPr>
                <w:rFonts w:asciiTheme="minorHAnsi" w:hAnsiTheme="minorHAnsi" w:cstheme="minorHAnsi"/>
                <w:b/>
                <w:bCs/>
                <w:sz w:val="20"/>
                <w:szCs w:val="20"/>
              </w:rPr>
            </w:pPr>
          </w:p>
        </w:tc>
        <w:tc>
          <w:tcPr>
            <w:tcW w:w="1080" w:type="dxa"/>
            <w:shd w:val="clear" w:color="auto" w:fill="E7E6E6"/>
            <w:vAlign w:val="center"/>
          </w:tcPr>
          <w:p w14:paraId="07968C81" w14:textId="77777777" w:rsidR="001326D6" w:rsidRPr="001326D6" w:rsidRDefault="001326D6" w:rsidP="001326D6">
            <w:pPr>
              <w:spacing w:before="0"/>
              <w:jc w:val="center"/>
              <w:textAlignment w:val="baseline"/>
              <w:rPr>
                <w:rFonts w:asciiTheme="minorHAnsi" w:hAnsiTheme="minorHAnsi" w:cstheme="minorHAnsi"/>
                <w:b/>
                <w:bCs/>
                <w:sz w:val="20"/>
                <w:szCs w:val="20"/>
              </w:rPr>
            </w:pPr>
          </w:p>
        </w:tc>
      </w:tr>
      <w:tr w:rsidR="005E798D" w:rsidRPr="001326D6" w14:paraId="1EA5ADD9" w14:textId="77777777" w:rsidTr="00B55390">
        <w:tc>
          <w:tcPr>
            <w:tcW w:w="1176" w:type="dxa"/>
            <w:vAlign w:val="center"/>
          </w:tcPr>
          <w:p w14:paraId="43B0C3F8"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p>
        </w:tc>
        <w:tc>
          <w:tcPr>
            <w:tcW w:w="3497" w:type="dxa"/>
            <w:vAlign w:val="center"/>
          </w:tcPr>
          <w:p w14:paraId="6F5AE1AC" w14:textId="77777777" w:rsidR="005E798D" w:rsidRPr="001326D6" w:rsidRDefault="005E798D" w:rsidP="0020289F">
            <w:pPr>
              <w:spacing w:before="0"/>
              <w:textAlignment w:val="baseline"/>
              <w:rPr>
                <w:rFonts w:asciiTheme="minorHAnsi" w:hAnsiTheme="minorHAnsi" w:cstheme="minorHAnsi"/>
                <w:color w:val="000000"/>
                <w:sz w:val="20"/>
                <w:szCs w:val="20"/>
              </w:rPr>
            </w:pPr>
            <w:r w:rsidRPr="001326D6">
              <w:rPr>
                <w:rFonts w:asciiTheme="minorHAnsi" w:hAnsiTheme="minorHAnsi" w:cstheme="minorHAnsi"/>
                <w:color w:val="000000"/>
                <w:sz w:val="20"/>
                <w:szCs w:val="20"/>
              </w:rPr>
              <w:t>…..</w:t>
            </w:r>
          </w:p>
        </w:tc>
        <w:tc>
          <w:tcPr>
            <w:tcW w:w="1328" w:type="dxa"/>
            <w:vAlign w:val="center"/>
          </w:tcPr>
          <w:p w14:paraId="0C9088DC"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p>
        </w:tc>
        <w:tc>
          <w:tcPr>
            <w:tcW w:w="1276" w:type="dxa"/>
            <w:vAlign w:val="center"/>
          </w:tcPr>
          <w:p w14:paraId="1FDF1FB0" w14:textId="77777777" w:rsidR="005E798D" w:rsidRPr="001326D6" w:rsidRDefault="005E798D" w:rsidP="0020289F">
            <w:pPr>
              <w:spacing w:before="0"/>
              <w:jc w:val="center"/>
              <w:textAlignment w:val="baseline"/>
              <w:rPr>
                <w:rFonts w:asciiTheme="minorHAnsi" w:hAnsiTheme="minorHAnsi" w:cstheme="minorHAnsi"/>
                <w:b/>
                <w:bCs/>
                <w:color w:val="000000"/>
                <w:sz w:val="20"/>
                <w:szCs w:val="20"/>
              </w:rPr>
            </w:pPr>
          </w:p>
        </w:tc>
        <w:tc>
          <w:tcPr>
            <w:tcW w:w="1085" w:type="dxa"/>
            <w:vAlign w:val="center"/>
          </w:tcPr>
          <w:p w14:paraId="4DCF6C84" w14:textId="77777777" w:rsidR="005E798D" w:rsidRPr="001326D6" w:rsidRDefault="005E798D" w:rsidP="0020289F">
            <w:pPr>
              <w:spacing w:before="0"/>
              <w:jc w:val="center"/>
              <w:textAlignment w:val="baseline"/>
              <w:rPr>
                <w:rFonts w:asciiTheme="minorHAnsi" w:hAnsiTheme="minorHAnsi" w:cstheme="minorHAnsi"/>
                <w:b/>
                <w:bCs/>
                <w:sz w:val="20"/>
                <w:szCs w:val="20"/>
              </w:rPr>
            </w:pPr>
          </w:p>
        </w:tc>
        <w:tc>
          <w:tcPr>
            <w:tcW w:w="1080" w:type="dxa"/>
            <w:vAlign w:val="center"/>
          </w:tcPr>
          <w:p w14:paraId="2982EC08" w14:textId="77777777" w:rsidR="005E798D" w:rsidRPr="001326D6" w:rsidRDefault="005E798D" w:rsidP="0020289F">
            <w:pPr>
              <w:spacing w:before="0"/>
              <w:jc w:val="center"/>
              <w:textAlignment w:val="baseline"/>
              <w:rPr>
                <w:rFonts w:asciiTheme="minorHAnsi" w:hAnsiTheme="minorHAnsi" w:cstheme="minorHAnsi"/>
                <w:b/>
                <w:bCs/>
                <w:sz w:val="20"/>
                <w:szCs w:val="20"/>
              </w:rPr>
            </w:pPr>
          </w:p>
        </w:tc>
      </w:tr>
    </w:tbl>
    <w:p w14:paraId="72E17571" w14:textId="77777777" w:rsidR="00B55390" w:rsidRDefault="00B55390" w:rsidP="00B55390">
      <w:pPr>
        <w:pStyle w:val="Caption"/>
        <w:rPr>
          <w:b/>
          <w:sz w:val="24"/>
          <w:szCs w:val="24"/>
        </w:rPr>
      </w:pPr>
    </w:p>
    <w:p w14:paraId="7132E2A3" w14:textId="0B27C6B7" w:rsidR="00205285" w:rsidRPr="00B55390" w:rsidRDefault="00B55390" w:rsidP="00B55390">
      <w:pPr>
        <w:pStyle w:val="Caption"/>
        <w:rPr>
          <w:rFonts w:cstheme="minorHAnsi"/>
          <w:b/>
          <w:sz w:val="24"/>
          <w:szCs w:val="24"/>
        </w:rPr>
      </w:pPr>
      <w:bookmarkStart w:id="20" w:name="_Toc130977958"/>
      <w:r w:rsidRPr="00B55390">
        <w:rPr>
          <w:b/>
          <w:sz w:val="24"/>
          <w:szCs w:val="24"/>
        </w:rPr>
        <w:t xml:space="preserve">Фигура </w:t>
      </w:r>
      <w:r w:rsidRPr="00B55390">
        <w:rPr>
          <w:b/>
          <w:sz w:val="24"/>
          <w:szCs w:val="24"/>
        </w:rPr>
        <w:fldChar w:fldCharType="begin"/>
      </w:r>
      <w:r w:rsidRPr="00B55390">
        <w:rPr>
          <w:b/>
          <w:sz w:val="24"/>
          <w:szCs w:val="24"/>
        </w:rPr>
        <w:instrText xml:space="preserve"> SEQ Фигура \* ARABIC </w:instrText>
      </w:r>
      <w:r w:rsidRPr="00B55390">
        <w:rPr>
          <w:b/>
          <w:sz w:val="24"/>
          <w:szCs w:val="24"/>
        </w:rPr>
        <w:fldChar w:fldCharType="separate"/>
      </w:r>
      <w:r w:rsidR="00781143">
        <w:rPr>
          <w:b/>
          <w:noProof/>
          <w:sz w:val="24"/>
          <w:szCs w:val="24"/>
        </w:rPr>
        <w:t>2</w:t>
      </w:r>
      <w:r w:rsidRPr="00B55390">
        <w:rPr>
          <w:b/>
          <w:sz w:val="24"/>
          <w:szCs w:val="24"/>
        </w:rPr>
        <w:fldChar w:fldCharType="end"/>
      </w:r>
      <w:r w:rsidRPr="00B55390">
        <w:rPr>
          <w:b/>
          <w:sz w:val="24"/>
          <w:szCs w:val="24"/>
          <w:lang w:val="en-US"/>
        </w:rPr>
        <w:t xml:space="preserve">. </w:t>
      </w:r>
      <w:r w:rsidR="005E798D" w:rsidRPr="00B55390">
        <w:rPr>
          <w:rFonts w:asciiTheme="minorHAnsi" w:eastAsia="Calibri" w:hAnsiTheme="minorHAnsi" w:cstheme="minorHAnsi"/>
          <w:b/>
          <w:bCs/>
          <w:sz w:val="24"/>
          <w:szCs w:val="24"/>
        </w:rPr>
        <w:t>Карта</w:t>
      </w:r>
      <w:r w:rsidR="005E798D" w:rsidRPr="00B55390">
        <w:rPr>
          <w:rFonts w:asciiTheme="minorHAnsi" w:eastAsia="Calibri" w:hAnsiTheme="minorHAnsi" w:cstheme="minorHAnsi"/>
          <w:b/>
          <w:sz w:val="24"/>
          <w:szCs w:val="24"/>
        </w:rPr>
        <w:t xml:space="preserve"> за оценка на специфичните дигитални компетентности</w:t>
      </w:r>
      <w:bookmarkEnd w:id="20"/>
    </w:p>
    <w:p w14:paraId="48413CC1" w14:textId="29BA754D" w:rsidR="00593365" w:rsidRPr="00386362" w:rsidRDefault="00593365" w:rsidP="00593365">
      <w:pPr>
        <w:autoSpaceDE w:val="0"/>
        <w:autoSpaceDN w:val="0"/>
        <w:adjustRightInd w:val="0"/>
        <w:spacing w:after="240"/>
        <w:rPr>
          <w:rFonts w:cstheme="minorHAnsi"/>
        </w:rPr>
      </w:pPr>
      <w:r w:rsidRPr="00386362">
        <w:rPr>
          <w:rFonts w:cstheme="minorHAnsi"/>
        </w:rPr>
        <w:t>Изискваните дигитални умения</w:t>
      </w:r>
      <w:r w:rsidR="005831B5" w:rsidRPr="00386362">
        <w:rPr>
          <w:rFonts w:cstheme="minorHAnsi"/>
        </w:rPr>
        <w:t xml:space="preserve"> и техните нива на владеене </w:t>
      </w:r>
      <w:r w:rsidRPr="00386362">
        <w:rPr>
          <w:rFonts w:cstheme="minorHAnsi"/>
        </w:rPr>
        <w:t>са определен</w:t>
      </w:r>
      <w:r w:rsidR="005831B5" w:rsidRPr="00386362">
        <w:rPr>
          <w:rFonts w:cstheme="minorHAnsi"/>
        </w:rPr>
        <w:t>и</w:t>
      </w:r>
      <w:r w:rsidRPr="00386362">
        <w:rPr>
          <w:rFonts w:cstheme="minorHAnsi"/>
        </w:rPr>
        <w:t xml:space="preserve"> в унифицирания профил на съответната ключова длъжност, а посочената </w:t>
      </w:r>
      <w:r w:rsidR="0078385B" w:rsidRPr="00386362">
        <w:rPr>
          <w:rFonts w:cstheme="minorHAnsi"/>
        </w:rPr>
        <w:t xml:space="preserve">между тях </w:t>
      </w:r>
      <w:r w:rsidRPr="00386362">
        <w:rPr>
          <w:rFonts w:cstheme="minorHAnsi"/>
        </w:rPr>
        <w:t xml:space="preserve">разлика в </w:t>
      </w:r>
      <w:bookmarkStart w:id="21" w:name="_Hlk128580513"/>
      <w:r w:rsidRPr="00386362">
        <w:rPr>
          <w:rFonts w:cstheme="minorHAnsi"/>
        </w:rPr>
        <w:t>Картата за оценка на дигиталните умения</w:t>
      </w:r>
      <w:r w:rsidR="005831B5" w:rsidRPr="00386362">
        <w:rPr>
          <w:rFonts w:cstheme="minorHAnsi"/>
        </w:rPr>
        <w:t xml:space="preserve"> </w:t>
      </w:r>
      <w:bookmarkEnd w:id="21"/>
      <w:r w:rsidR="0078385B" w:rsidRPr="00386362">
        <w:rPr>
          <w:rFonts w:cstheme="minorHAnsi"/>
        </w:rPr>
        <w:t>е</w:t>
      </w:r>
      <w:r w:rsidRPr="00386362">
        <w:rPr>
          <w:rFonts w:cstheme="minorHAnsi"/>
        </w:rPr>
        <w:t xml:space="preserve"> основа за продължаващо обучение на работещите в икономическата дейност/сектора </w:t>
      </w:r>
      <w:r w:rsidR="00FF2F17" w:rsidRPr="00386362">
        <w:rPr>
          <w:rFonts w:cstheme="minorHAnsi"/>
        </w:rPr>
        <w:t>и/</w:t>
      </w:r>
      <w:r w:rsidRPr="00386362">
        <w:rPr>
          <w:rFonts w:cstheme="minorHAnsi"/>
        </w:rPr>
        <w:t xml:space="preserve">или за включване на нови специфични дигитални умения в унифицираните профили на ключовите длъжности. </w:t>
      </w:r>
    </w:p>
    <w:p w14:paraId="1DDC7B12" w14:textId="6279E80D" w:rsidR="005213B2" w:rsidRPr="00386362" w:rsidRDefault="005213B2" w:rsidP="00423BA9">
      <w:pPr>
        <w:pStyle w:val="Heading2"/>
        <w:rPr>
          <w:rFonts w:cs="Calibri"/>
        </w:rPr>
      </w:pPr>
      <w:bookmarkStart w:id="22" w:name="_Toc130977942"/>
      <w:bookmarkEnd w:id="16"/>
      <w:r w:rsidRPr="00386362">
        <w:t>Актуализиране на унифицираните профили на дигиталните умения</w:t>
      </w:r>
      <w:bookmarkEnd w:id="22"/>
      <w:r w:rsidRPr="00386362">
        <w:rPr>
          <w:rFonts w:cs="Calibri"/>
        </w:rPr>
        <w:t xml:space="preserve"> </w:t>
      </w:r>
    </w:p>
    <w:p w14:paraId="3656621B" w14:textId="05787F2D" w:rsidR="00163A20" w:rsidRPr="00386362" w:rsidRDefault="00737CB2" w:rsidP="001E13A2">
      <w:r w:rsidRPr="00386362">
        <w:t xml:space="preserve">Дейността по актуализиране на </w:t>
      </w:r>
      <w:r w:rsidR="0021464F" w:rsidRPr="00386362">
        <w:rPr>
          <w:b/>
        </w:rPr>
        <w:t>У</w:t>
      </w:r>
      <w:r w:rsidRPr="00386362">
        <w:rPr>
          <w:b/>
        </w:rPr>
        <w:t>нифицираните профили на дигиталните умения</w:t>
      </w:r>
      <w:r w:rsidR="007C5911" w:rsidRPr="00386362">
        <w:rPr>
          <w:rStyle w:val="FootnoteReference"/>
        </w:rPr>
        <w:footnoteReference w:id="5"/>
      </w:r>
      <w:r w:rsidR="00470FAD" w:rsidRPr="00386362">
        <w:t xml:space="preserve"> </w:t>
      </w:r>
      <w:r w:rsidR="00810D40" w:rsidRPr="00386362">
        <w:t xml:space="preserve">(Приложение </w:t>
      </w:r>
      <w:r w:rsidR="0078385B" w:rsidRPr="00386362">
        <w:t>3</w:t>
      </w:r>
      <w:r w:rsidR="00810D40" w:rsidRPr="00386362">
        <w:t xml:space="preserve">) </w:t>
      </w:r>
      <w:r w:rsidRPr="00386362">
        <w:t xml:space="preserve"> се предхожда от обсъждане на резултатите от анализа със заинтересованите страни</w:t>
      </w:r>
      <w:r w:rsidR="00776C3B" w:rsidRPr="00386362">
        <w:t xml:space="preserve"> </w:t>
      </w:r>
      <w:r w:rsidR="00163A20" w:rsidRPr="00386362">
        <w:t xml:space="preserve">– </w:t>
      </w:r>
      <w:r w:rsidR="00221EA0" w:rsidRPr="00386362">
        <w:t xml:space="preserve">държавни институции, </w:t>
      </w:r>
      <w:r w:rsidR="00163A20" w:rsidRPr="00386362">
        <w:t>браншови организации, работодатели, експерти в областта на професионалното обучение</w:t>
      </w:r>
      <w:r w:rsidR="00BC286D" w:rsidRPr="00386362">
        <w:t xml:space="preserve"> и др</w:t>
      </w:r>
      <w:r w:rsidR="00163A20" w:rsidRPr="00386362">
        <w:t xml:space="preserve">. </w:t>
      </w:r>
      <w:r w:rsidR="00DE73B1" w:rsidRPr="00386362">
        <w:t xml:space="preserve">На </w:t>
      </w:r>
      <w:r w:rsidR="00163A20" w:rsidRPr="00386362">
        <w:t xml:space="preserve">тези дискусии се взема решение </w:t>
      </w:r>
      <w:r w:rsidR="00221EA0" w:rsidRPr="00386362">
        <w:t xml:space="preserve">как да </w:t>
      </w:r>
      <w:r w:rsidR="00163A20" w:rsidRPr="00386362">
        <w:t xml:space="preserve"> </w:t>
      </w:r>
      <w:r w:rsidR="00221EA0" w:rsidRPr="00386362">
        <w:t xml:space="preserve">бъдат актуализирани </w:t>
      </w:r>
      <w:r w:rsidR="00163A20" w:rsidRPr="00386362">
        <w:t>профилите, за да отговарят на резултатите от проучването.</w:t>
      </w:r>
    </w:p>
    <w:p w14:paraId="2AFE72B0" w14:textId="26506D22" w:rsidR="008A049B" w:rsidRPr="00386362" w:rsidRDefault="008A049B" w:rsidP="001E13A2">
      <w:r w:rsidRPr="00386362">
        <w:lastRenderedPageBreak/>
        <w:t xml:space="preserve">В зависимост от </w:t>
      </w:r>
      <w:r w:rsidR="001E13A2" w:rsidRPr="00386362">
        <w:t>взетите при обсъжданията решения</w:t>
      </w:r>
      <w:r w:rsidRPr="00386362">
        <w:t xml:space="preserve"> се извършва актуализация</w:t>
      </w:r>
      <w:r w:rsidR="00BC286D" w:rsidRPr="00386362">
        <w:t>та</w:t>
      </w:r>
      <w:r w:rsidRPr="00386362">
        <w:t xml:space="preserve"> на </w:t>
      </w:r>
      <w:r w:rsidR="003A6A93" w:rsidRPr="00386362">
        <w:rPr>
          <w:iCs/>
        </w:rPr>
        <w:t>унифицираните профили по професии/длъжности</w:t>
      </w:r>
      <w:r w:rsidRPr="00386362">
        <w:rPr>
          <w:iCs/>
        </w:rPr>
        <w:t xml:space="preserve">: отпадат или се добавят нови </w:t>
      </w:r>
      <w:r w:rsidRPr="00386362">
        <w:t xml:space="preserve">специфични дигитални компетентности и/или се коригира целевото ниво на владеене. </w:t>
      </w:r>
      <w:r w:rsidR="00E252E9" w:rsidRPr="00386362">
        <w:t>Възможно</w:t>
      </w:r>
      <w:r w:rsidRPr="00386362">
        <w:t xml:space="preserve"> е към профила да се добавят нови трудови дейности или някои </w:t>
      </w:r>
      <w:r w:rsidR="00407D75" w:rsidRPr="00386362">
        <w:t xml:space="preserve">от тях </w:t>
      </w:r>
      <w:r w:rsidRPr="00386362">
        <w:t xml:space="preserve">да отпаднат, </w:t>
      </w:r>
      <w:r w:rsidR="001E13A2" w:rsidRPr="00386362">
        <w:t>при положение, че</w:t>
      </w:r>
      <w:r w:rsidRPr="00386362">
        <w:t xml:space="preserve"> методът на проучването е дал възможност за събиране на такава информация.</w:t>
      </w:r>
    </w:p>
    <w:p w14:paraId="708EE00B" w14:textId="6602AB9F" w:rsidR="00EA1B57" w:rsidRPr="00386362" w:rsidRDefault="001E13A2" w:rsidP="00DA0199">
      <w:r w:rsidRPr="00386362">
        <w:t>При положение, че при анализа е установен</w:t>
      </w:r>
      <w:r w:rsidR="00407D75" w:rsidRPr="00386362">
        <w:t>а необходимост от</w:t>
      </w:r>
      <w:r w:rsidRPr="00386362">
        <w:t xml:space="preserve"> </w:t>
      </w:r>
      <w:r w:rsidR="00E252E9" w:rsidRPr="00386362">
        <w:t xml:space="preserve">възникването на нови ключови професии, те </w:t>
      </w:r>
      <w:r w:rsidR="00407D75" w:rsidRPr="00386362">
        <w:t xml:space="preserve">следва </w:t>
      </w:r>
      <w:r w:rsidR="00E252E9" w:rsidRPr="00386362">
        <w:t>да се добавят към вече изследваните</w:t>
      </w:r>
      <w:r w:rsidR="00BC286D" w:rsidRPr="00386362">
        <w:t xml:space="preserve"> от икономическата дейност/сектора</w:t>
      </w:r>
      <w:r w:rsidR="00E252E9" w:rsidRPr="00386362">
        <w:t xml:space="preserve">, като се започне с разработка на </w:t>
      </w:r>
      <w:r w:rsidR="00407D75" w:rsidRPr="00386362">
        <w:t xml:space="preserve">унифицираните </w:t>
      </w:r>
      <w:r w:rsidR="00E252E9" w:rsidRPr="00386362">
        <w:t>профили за тях и след това се продължи по общия ред.</w:t>
      </w:r>
      <w:r w:rsidR="00470FAD" w:rsidRPr="00386362">
        <w:t xml:space="preserve"> При разработване на унифицирани</w:t>
      </w:r>
      <w:r w:rsidR="00781143">
        <w:t>те</w:t>
      </w:r>
      <w:r w:rsidR="00470FAD" w:rsidRPr="00386362">
        <w:t xml:space="preserve"> профили за новите ключови дейности могат да се използват </w:t>
      </w:r>
      <w:r w:rsidR="00470FAD" w:rsidRPr="00386362">
        <w:rPr>
          <w:b/>
          <w:bCs/>
        </w:rPr>
        <w:t>Изискванията към изготвянето на унифицирани профили на дигиталните умения  по ключови длъжности/или професии по НКПД 2011 и по нива и области на компетентност</w:t>
      </w:r>
      <w:r w:rsidR="00DA0199" w:rsidRPr="00386362">
        <w:rPr>
          <w:b/>
          <w:bCs/>
        </w:rPr>
        <w:t>, съгласно Европейската рамка за дигитални умения DigComp 2.1</w:t>
      </w:r>
      <w:r w:rsidR="007C5911" w:rsidRPr="00386362">
        <w:rPr>
          <w:rStyle w:val="FootnoteReference"/>
          <w:b/>
          <w:bCs/>
        </w:rPr>
        <w:footnoteReference w:id="6"/>
      </w:r>
      <w:r w:rsidR="00DA0199" w:rsidRPr="00386362">
        <w:rPr>
          <w:b/>
          <w:bCs/>
        </w:rPr>
        <w:t xml:space="preserve"> </w:t>
      </w:r>
      <w:r w:rsidR="00EA1B57" w:rsidRPr="00386362">
        <w:t xml:space="preserve">(Приложение </w:t>
      </w:r>
      <w:r w:rsidR="003C5381" w:rsidRPr="00386362">
        <w:t>9</w:t>
      </w:r>
      <w:r w:rsidR="00EA1B57" w:rsidRPr="00386362">
        <w:t>).</w:t>
      </w:r>
    </w:p>
    <w:p w14:paraId="7D0E52F0" w14:textId="77777777" w:rsidR="002659F3" w:rsidRPr="00386362" w:rsidRDefault="002659F3" w:rsidP="00DA0199">
      <w:pPr>
        <w:rPr>
          <w:b/>
          <w:bCs/>
        </w:rPr>
      </w:pPr>
    </w:p>
    <w:p w14:paraId="75899151" w14:textId="669F0F41" w:rsidR="005213B2" w:rsidRPr="00386362" w:rsidRDefault="005213B2" w:rsidP="002659F3">
      <w:pPr>
        <w:pStyle w:val="Heading2"/>
      </w:pPr>
      <w:bookmarkStart w:id="24" w:name="_Toc130977943"/>
      <w:r w:rsidRPr="00386362">
        <w:t>Актуализиране на програмите за неформално обучение</w:t>
      </w:r>
      <w:bookmarkEnd w:id="24"/>
      <w:r w:rsidRPr="00386362">
        <w:t xml:space="preserve"> </w:t>
      </w:r>
    </w:p>
    <w:p w14:paraId="0C71B2BF" w14:textId="152275CA" w:rsidR="003A6A93" w:rsidRPr="00386362" w:rsidRDefault="009F3576" w:rsidP="001E13A2">
      <w:r w:rsidRPr="00386362">
        <w:t>Следващата стъпка</w:t>
      </w:r>
      <w:r w:rsidR="00BC286D" w:rsidRPr="00386362">
        <w:t xml:space="preserve"> от</w:t>
      </w:r>
      <w:r w:rsidRPr="00386362">
        <w:t xml:space="preserve"> </w:t>
      </w:r>
      <w:r w:rsidR="00BC286D" w:rsidRPr="00386362">
        <w:t xml:space="preserve">технологията за поддържане и надграждане на специфичните дигитални умения </w:t>
      </w:r>
      <w:r w:rsidRPr="00386362">
        <w:t>е а</w:t>
      </w:r>
      <w:r w:rsidR="003A6A93" w:rsidRPr="00386362">
        <w:t>ктуализиране</w:t>
      </w:r>
      <w:r w:rsidR="00BC286D" w:rsidRPr="00386362">
        <w:t>то</w:t>
      </w:r>
      <w:r w:rsidR="003A6A93" w:rsidRPr="00386362">
        <w:t xml:space="preserve"> на учебното съдържание в </w:t>
      </w:r>
      <w:r w:rsidR="00E219CC" w:rsidRPr="00386362">
        <w:rPr>
          <w:b/>
          <w:bCs/>
        </w:rPr>
        <w:t>П</w:t>
      </w:r>
      <w:r w:rsidR="003A6A93" w:rsidRPr="00386362">
        <w:rPr>
          <w:b/>
          <w:bCs/>
        </w:rPr>
        <w:t>рограм</w:t>
      </w:r>
      <w:r w:rsidR="00E219CC" w:rsidRPr="00386362">
        <w:rPr>
          <w:b/>
          <w:bCs/>
        </w:rPr>
        <w:t>а</w:t>
      </w:r>
      <w:r w:rsidR="00DB4445" w:rsidRPr="00386362">
        <w:rPr>
          <w:b/>
          <w:bCs/>
        </w:rPr>
        <w:t>та</w:t>
      </w:r>
      <w:r w:rsidR="003A6A93" w:rsidRPr="00386362">
        <w:rPr>
          <w:b/>
          <w:bCs/>
        </w:rPr>
        <w:t xml:space="preserve"> за неформално обучение за придобиване и развитие на специфичните дигитални умения</w:t>
      </w:r>
      <w:r w:rsidR="00DB4445" w:rsidRPr="00386362">
        <w:rPr>
          <w:b/>
          <w:bCs/>
        </w:rPr>
        <w:t>/компетентности</w:t>
      </w:r>
      <w:r w:rsidR="003A6A93" w:rsidRPr="00386362">
        <w:rPr>
          <w:b/>
          <w:bCs/>
        </w:rPr>
        <w:t xml:space="preserve"> за икономическа дейност</w:t>
      </w:r>
      <w:r w:rsidR="00DB4445" w:rsidRPr="00386362">
        <w:rPr>
          <w:b/>
          <w:bCs/>
        </w:rPr>
        <w:t>, съгласно КИД-2008</w:t>
      </w:r>
      <w:r w:rsidR="0020289F" w:rsidRPr="00386362">
        <w:rPr>
          <w:b/>
        </w:rPr>
        <w:t xml:space="preserve"> </w:t>
      </w:r>
      <w:r w:rsidR="00591B79">
        <w:rPr>
          <w:b/>
          <w:bCs/>
        </w:rPr>
        <w:t>М71. АРХИТЕКТУРНИ И ИНЖЕНЕРНИ ДЕЙНОСТИ, ТЕХНИЧЕСКИ ИЗПИТАНИЯ И АНАЛИЗИ</w:t>
      </w:r>
      <w:r w:rsidR="007C5911" w:rsidRPr="00386362">
        <w:rPr>
          <w:rStyle w:val="FootnoteReference"/>
        </w:rPr>
        <w:footnoteReference w:id="7"/>
      </w:r>
      <w:r w:rsidR="007C5911" w:rsidRPr="00386362">
        <w:t xml:space="preserve"> </w:t>
      </w:r>
      <w:r w:rsidR="00E219CC" w:rsidRPr="00386362">
        <w:t xml:space="preserve">(Приложение </w:t>
      </w:r>
      <w:r w:rsidR="0078385B" w:rsidRPr="00386362">
        <w:t>4</w:t>
      </w:r>
      <w:r w:rsidR="00E219CC" w:rsidRPr="00386362">
        <w:t>)</w:t>
      </w:r>
      <w:r w:rsidRPr="00386362">
        <w:t xml:space="preserve"> </w:t>
      </w:r>
    </w:p>
    <w:p w14:paraId="00E2EEC8" w14:textId="5A07F7D5" w:rsidR="009F3576" w:rsidRPr="00386362" w:rsidRDefault="009F3576" w:rsidP="001E13A2">
      <w:r w:rsidRPr="00386362">
        <w:t xml:space="preserve">При съставяне на учебното съдържание </w:t>
      </w:r>
      <w:r w:rsidR="00A323D0" w:rsidRPr="00386362">
        <w:t xml:space="preserve">е необходимо да </w:t>
      </w:r>
      <w:r w:rsidRPr="00386362">
        <w:t>се вземат предвид</w:t>
      </w:r>
      <w:r w:rsidR="00A323D0" w:rsidRPr="00386362">
        <w:t xml:space="preserve"> дефицитите и дисбалансите в</w:t>
      </w:r>
      <w:r w:rsidRPr="00386362">
        <w:t xml:space="preserve"> специфични</w:t>
      </w:r>
      <w:r w:rsidR="00A323D0" w:rsidRPr="00386362">
        <w:t>те</w:t>
      </w:r>
      <w:r w:rsidRPr="00386362">
        <w:t xml:space="preserve"> дигитални умения/компетентности, установени</w:t>
      </w:r>
      <w:r w:rsidRPr="00386362">
        <w:rPr>
          <w:strike/>
        </w:rPr>
        <w:t>те</w:t>
      </w:r>
      <w:r w:rsidRPr="00386362">
        <w:t xml:space="preserve"> по време </w:t>
      </w:r>
      <w:r w:rsidR="00A323D0" w:rsidRPr="00386362">
        <w:t xml:space="preserve">на </w:t>
      </w:r>
      <w:r w:rsidRPr="00386362">
        <w:t xml:space="preserve">проучването и обсъждането на унифицираните профили. </w:t>
      </w:r>
    </w:p>
    <w:p w14:paraId="1CEF1446" w14:textId="38239955" w:rsidR="00C81467" w:rsidRPr="00386362" w:rsidRDefault="00C81467" w:rsidP="001E13A2">
      <w:r w:rsidRPr="00386362">
        <w:t xml:space="preserve">При актуализирането </w:t>
      </w:r>
      <w:r w:rsidR="00A323D0" w:rsidRPr="00386362">
        <w:t xml:space="preserve">на програмите за неформално обучение може </w:t>
      </w:r>
      <w:r w:rsidRPr="00386362">
        <w:t>да възникнат следните ситуации:</w:t>
      </w:r>
    </w:p>
    <w:p w14:paraId="2D0EBAB6" w14:textId="6999548E" w:rsidR="00815B6C" w:rsidRPr="00386362" w:rsidRDefault="00815B6C" w:rsidP="009D2939">
      <w:pPr>
        <w:pStyle w:val="ListParagraph"/>
        <w:numPr>
          <w:ilvl w:val="1"/>
          <w:numId w:val="3"/>
        </w:numPr>
        <w:rPr>
          <w:rFonts w:eastAsia="Calibri"/>
          <w:bCs/>
        </w:rPr>
      </w:pPr>
      <w:r w:rsidRPr="00386362">
        <w:lastRenderedPageBreak/>
        <w:t>П</w:t>
      </w:r>
      <w:r w:rsidR="009F3576" w:rsidRPr="00386362">
        <w:t xml:space="preserve">ромяна на нивото </w:t>
      </w:r>
      <w:r w:rsidRPr="00386362">
        <w:t xml:space="preserve">на владеене </w:t>
      </w:r>
      <w:r w:rsidR="009F3576" w:rsidRPr="00386362">
        <w:t>на специфичн</w:t>
      </w:r>
      <w:r w:rsidRPr="00386362">
        <w:t>а</w:t>
      </w:r>
      <w:r w:rsidR="009F3576" w:rsidRPr="00386362">
        <w:t xml:space="preserve"> дигиталн</w:t>
      </w:r>
      <w:r w:rsidRPr="00386362">
        <w:t>а</w:t>
      </w:r>
      <w:r w:rsidR="009F3576" w:rsidRPr="00386362">
        <w:t xml:space="preserve"> компетентност</w:t>
      </w:r>
      <w:r w:rsidR="0025412D" w:rsidRPr="00386362">
        <w:t xml:space="preserve">. </w:t>
      </w:r>
    </w:p>
    <w:p w14:paraId="1AE97BF4" w14:textId="6CAB3D55" w:rsidR="00DF4DCE" w:rsidRPr="00386362" w:rsidRDefault="009F3576" w:rsidP="00815B6C">
      <w:pPr>
        <w:pStyle w:val="ListParagraph"/>
        <w:ind w:left="360"/>
        <w:rPr>
          <w:rFonts w:eastAsia="Calibri"/>
          <w:bCs/>
        </w:rPr>
      </w:pPr>
      <w:r w:rsidRPr="00386362">
        <w:t xml:space="preserve">В </w:t>
      </w:r>
      <w:r w:rsidR="00815B6C" w:rsidRPr="00386362">
        <w:t xml:space="preserve">този </w:t>
      </w:r>
      <w:r w:rsidRPr="00386362">
        <w:t xml:space="preserve">случай </w:t>
      </w:r>
      <w:r w:rsidR="00815B6C" w:rsidRPr="00386362">
        <w:t xml:space="preserve">в програмата </w:t>
      </w:r>
      <w:r w:rsidRPr="00386362">
        <w:t xml:space="preserve">се актуализира само графата </w:t>
      </w:r>
      <w:r w:rsidR="00815B6C" w:rsidRPr="00386362">
        <w:t>„</w:t>
      </w:r>
      <w:r w:rsidRPr="00386362">
        <w:rPr>
          <w:rFonts w:eastAsia="Calibri"/>
          <w:b/>
          <w:bCs/>
        </w:rPr>
        <w:t xml:space="preserve">Очаквани резултати от обучението: </w:t>
      </w:r>
      <w:r w:rsidRPr="00386362">
        <w:rPr>
          <w:rFonts w:eastAsia="Calibri"/>
          <w:b/>
        </w:rPr>
        <w:t>знания, умения, компетентности</w:t>
      </w:r>
      <w:r w:rsidR="00815B6C" w:rsidRPr="00386362">
        <w:rPr>
          <w:rFonts w:eastAsia="Calibri"/>
          <w:b/>
        </w:rPr>
        <w:t>“</w:t>
      </w:r>
      <w:r w:rsidRPr="00386362">
        <w:rPr>
          <w:rFonts w:eastAsia="Calibri"/>
          <w:b/>
        </w:rPr>
        <w:t xml:space="preserve"> </w:t>
      </w:r>
      <w:r w:rsidRPr="00386362">
        <w:rPr>
          <w:rFonts w:eastAsia="Calibri"/>
        </w:rPr>
        <w:t xml:space="preserve">от документа </w:t>
      </w:r>
      <w:r w:rsidR="00815B6C" w:rsidRPr="00386362">
        <w:rPr>
          <w:rFonts w:eastAsia="Calibri"/>
          <w:b/>
        </w:rPr>
        <w:t>„</w:t>
      </w:r>
      <w:r w:rsidR="003669D9" w:rsidRPr="00386362">
        <w:rPr>
          <w:rFonts w:eastAsia="Calibri"/>
          <w:b/>
        </w:rPr>
        <w:t>Учебно съдържание за придобиване и развитие на специфични дигитални умения/компетентности</w:t>
      </w:r>
      <w:r w:rsidR="003669D9" w:rsidRPr="00386362">
        <w:rPr>
          <w:rFonts w:eastAsia="Calibri"/>
          <w:b/>
          <w:bCs/>
        </w:rPr>
        <w:t>"</w:t>
      </w:r>
      <w:r w:rsidRPr="00386362">
        <w:rPr>
          <w:rFonts w:eastAsia="Calibri"/>
          <w:b/>
          <w:bCs/>
        </w:rPr>
        <w:t xml:space="preserve"> </w:t>
      </w:r>
      <w:r w:rsidRPr="00386362">
        <w:rPr>
          <w:rFonts w:eastAsia="Calibri"/>
          <w:bCs/>
        </w:rPr>
        <w:t xml:space="preserve">за съответната длъжност/професия. </w:t>
      </w:r>
    </w:p>
    <w:p w14:paraId="0A44F94D" w14:textId="4091715B" w:rsidR="009F3576" w:rsidRPr="00386362" w:rsidRDefault="009F3576" w:rsidP="003669D9">
      <w:pPr>
        <w:shd w:val="clear" w:color="auto" w:fill="FFFFFF"/>
        <w:ind w:left="360"/>
        <w:rPr>
          <w:b/>
          <w:bCs/>
        </w:rPr>
      </w:pPr>
      <w:r w:rsidRPr="00386362">
        <w:t xml:space="preserve">Описанието на целевото ниво </w:t>
      </w:r>
      <w:r w:rsidR="00E219CC" w:rsidRPr="00386362">
        <w:t xml:space="preserve">на владеене на дигиталните умения </w:t>
      </w:r>
      <w:r w:rsidRPr="00386362">
        <w:t xml:space="preserve">трябва да бъде съобразено с </w:t>
      </w:r>
      <w:r w:rsidR="00815B6C" w:rsidRPr="00386362">
        <w:t>Европейската рамка за дигитални умения</w:t>
      </w:r>
      <w:r w:rsidR="00815B6C" w:rsidRPr="00386362">
        <w:rPr>
          <w:rStyle w:val="Heading1Char"/>
          <w:rFonts w:cs="Calibri"/>
          <w:noProof w:val="0"/>
          <w:color w:val="auto"/>
          <w:sz w:val="24"/>
          <w:szCs w:val="24"/>
        </w:rPr>
        <w:t xml:space="preserve"> </w:t>
      </w:r>
      <w:r w:rsidR="00815B6C" w:rsidRPr="00386362">
        <w:rPr>
          <w:rStyle w:val="Emphasis"/>
          <w:i w:val="0"/>
          <w:iCs w:val="0"/>
        </w:rPr>
        <w:t>Dig</w:t>
      </w:r>
      <w:r w:rsidR="003C5381" w:rsidRPr="00386362">
        <w:rPr>
          <w:rStyle w:val="Emphasis"/>
          <w:i w:val="0"/>
          <w:iCs w:val="0"/>
        </w:rPr>
        <w:t>С</w:t>
      </w:r>
      <w:r w:rsidR="00815B6C" w:rsidRPr="00386362">
        <w:rPr>
          <w:rStyle w:val="Emphasis"/>
          <w:i w:val="0"/>
          <w:iCs w:val="0"/>
        </w:rPr>
        <w:t>omp 2.1.</w:t>
      </w:r>
    </w:p>
    <w:p w14:paraId="15E0C9BE" w14:textId="65C1F37B" w:rsidR="00A07108" w:rsidRPr="00386362" w:rsidRDefault="00A07108" w:rsidP="009D2939">
      <w:pPr>
        <w:pStyle w:val="ListParagraph"/>
        <w:numPr>
          <w:ilvl w:val="1"/>
          <w:numId w:val="3"/>
        </w:numPr>
      </w:pPr>
      <w:r w:rsidRPr="00386362">
        <w:t>Допълване или премахване на специфична дигитална компетентност</w:t>
      </w:r>
    </w:p>
    <w:p w14:paraId="317A620E" w14:textId="1CA252E6" w:rsidR="00A07108" w:rsidRPr="00386362" w:rsidRDefault="00B31D94" w:rsidP="00B31D94">
      <w:pPr>
        <w:pStyle w:val="ListParagraph"/>
        <w:ind w:left="360"/>
      </w:pPr>
      <w:r w:rsidRPr="00386362">
        <w:t>Тази ситуация изисква към учебната програма да се добави или да се извади от нея определена тема или модул.</w:t>
      </w:r>
    </w:p>
    <w:p w14:paraId="5A38CB6F" w14:textId="1AC79EA9" w:rsidR="003E2D3E" w:rsidRPr="00386362" w:rsidRDefault="00200110" w:rsidP="003E2D3E">
      <w:pPr>
        <w:shd w:val="clear" w:color="auto" w:fill="FFFFFF"/>
        <w:ind w:left="360"/>
        <w:rPr>
          <w:rStyle w:val="Emphasis"/>
          <w:i w:val="0"/>
          <w:iCs w:val="0"/>
        </w:rPr>
      </w:pPr>
      <w:r w:rsidRPr="00386362">
        <w:rPr>
          <w:rStyle w:val="Emphasis"/>
          <w:i w:val="0"/>
          <w:iCs w:val="0"/>
        </w:rPr>
        <w:t>Важно условие е всяка добавена специфична дигитална компетентност да бъде съотнесена към няко</w:t>
      </w:r>
      <w:r w:rsidR="003E2D3E" w:rsidRPr="00386362">
        <w:rPr>
          <w:rStyle w:val="Emphasis"/>
          <w:i w:val="0"/>
          <w:iCs w:val="0"/>
        </w:rPr>
        <w:t>я</w:t>
      </w:r>
      <w:r w:rsidRPr="00386362">
        <w:rPr>
          <w:rStyle w:val="Emphasis"/>
          <w:i w:val="0"/>
          <w:iCs w:val="0"/>
        </w:rPr>
        <w:t xml:space="preserve"> от дигиталните компетентности на Европейската рамка за дигитални умения Dig</w:t>
      </w:r>
      <w:r w:rsidR="003E2D3E" w:rsidRPr="00386362">
        <w:rPr>
          <w:rStyle w:val="Emphasis"/>
          <w:i w:val="0"/>
          <w:iCs w:val="0"/>
        </w:rPr>
        <w:t>С</w:t>
      </w:r>
      <w:r w:rsidRPr="00386362">
        <w:rPr>
          <w:rStyle w:val="Emphasis"/>
          <w:i w:val="0"/>
          <w:iCs w:val="0"/>
        </w:rPr>
        <w:t xml:space="preserve">omp 2.1. Ако от изследването се очертае </w:t>
      </w:r>
      <w:r w:rsidR="003E2D3E" w:rsidRPr="00386362">
        <w:rPr>
          <w:rStyle w:val="Emphasis"/>
          <w:i w:val="0"/>
          <w:iCs w:val="0"/>
        </w:rPr>
        <w:t xml:space="preserve">специфична </w:t>
      </w:r>
      <w:r w:rsidRPr="00386362">
        <w:rPr>
          <w:rStyle w:val="Emphasis"/>
          <w:i w:val="0"/>
          <w:iCs w:val="0"/>
        </w:rPr>
        <w:t xml:space="preserve">дигитална компетентност, която не може да бъде съотнесена </w:t>
      </w:r>
      <w:r w:rsidR="003E2D3E" w:rsidRPr="00386362">
        <w:rPr>
          <w:rStyle w:val="Emphasis"/>
          <w:i w:val="0"/>
          <w:iCs w:val="0"/>
        </w:rPr>
        <w:t xml:space="preserve">към </w:t>
      </w:r>
      <w:r w:rsidR="003E2D3E" w:rsidRPr="00386362">
        <w:t>някоя от дигиталните компетентности от</w:t>
      </w:r>
      <w:r w:rsidRPr="00386362">
        <w:rPr>
          <w:rStyle w:val="Emphasis"/>
          <w:i w:val="0"/>
          <w:iCs w:val="0"/>
        </w:rPr>
        <w:t xml:space="preserve"> </w:t>
      </w:r>
      <w:r w:rsidR="003E2D3E" w:rsidRPr="00386362">
        <w:rPr>
          <w:rStyle w:val="Emphasis"/>
          <w:i w:val="0"/>
          <w:iCs w:val="0"/>
        </w:rPr>
        <w:t>DigСomp 2.1.</w:t>
      </w:r>
      <w:r w:rsidR="008666FF" w:rsidRPr="00386362">
        <w:rPr>
          <w:rStyle w:val="Emphasis"/>
          <w:i w:val="0"/>
          <w:iCs w:val="0"/>
        </w:rPr>
        <w:t>,</w:t>
      </w:r>
      <w:r w:rsidR="003E2D3E" w:rsidRPr="00386362">
        <w:rPr>
          <w:rStyle w:val="Emphasis"/>
          <w:i w:val="0"/>
          <w:iCs w:val="0"/>
        </w:rPr>
        <w:t xml:space="preserve"> тази  дигитална компетентност следва да бъде съотнесено към някоя от 5-те области </w:t>
      </w:r>
      <w:r w:rsidRPr="00386362">
        <w:rPr>
          <w:rStyle w:val="Emphasis"/>
          <w:i w:val="0"/>
          <w:iCs w:val="0"/>
        </w:rPr>
        <w:t>на компетентност</w:t>
      </w:r>
      <w:r w:rsidR="003E2D3E" w:rsidRPr="00386362">
        <w:rPr>
          <w:rStyle w:val="Emphasis"/>
          <w:i w:val="0"/>
          <w:iCs w:val="0"/>
        </w:rPr>
        <w:t xml:space="preserve">, определени в </w:t>
      </w:r>
      <w:r w:rsidRPr="00386362">
        <w:rPr>
          <w:rStyle w:val="Emphasis"/>
          <w:i w:val="0"/>
          <w:iCs w:val="0"/>
        </w:rPr>
        <w:t xml:space="preserve"> </w:t>
      </w:r>
      <w:r w:rsidR="003E2D3E" w:rsidRPr="00386362">
        <w:rPr>
          <w:rStyle w:val="Emphasis"/>
          <w:i w:val="0"/>
          <w:iCs w:val="0"/>
        </w:rPr>
        <w:t xml:space="preserve">DigСomp 2.1. </w:t>
      </w:r>
    </w:p>
    <w:p w14:paraId="59446DC1" w14:textId="77777777" w:rsidR="007802F9" w:rsidRPr="00386362" w:rsidRDefault="007802F9" w:rsidP="007802F9">
      <w:pPr>
        <w:spacing w:before="0"/>
        <w:jc w:val="center"/>
        <w:rPr>
          <w:rFonts w:eastAsia="Calibri" w:cs="Times New Roman"/>
          <w:b/>
          <w:bCs/>
          <w:caps/>
          <w:sz w:val="20"/>
          <w:szCs w:val="20"/>
          <w:lang w:eastAsia="en-US"/>
        </w:rPr>
      </w:pPr>
    </w:p>
    <w:p w14:paraId="7284230F" w14:textId="79269C3B" w:rsidR="007802F9" w:rsidRPr="00183569" w:rsidRDefault="007802F9" w:rsidP="007802F9">
      <w:pPr>
        <w:spacing w:before="0"/>
        <w:jc w:val="center"/>
        <w:rPr>
          <w:rFonts w:eastAsia="Calibri" w:cs="Times New Roman"/>
          <w:b/>
          <w:bCs/>
          <w:caps/>
          <w:lang w:eastAsia="en-US"/>
        </w:rPr>
      </w:pPr>
      <w:r w:rsidRPr="00183569">
        <w:rPr>
          <w:rFonts w:eastAsia="Calibri" w:cs="Times New Roman"/>
          <w:b/>
          <w:bCs/>
          <w:caps/>
          <w:lang w:eastAsia="en-US"/>
        </w:rPr>
        <w:t>УЧЕБНО СЪДЪРЖАНИЕ</w:t>
      </w:r>
    </w:p>
    <w:p w14:paraId="707BF6E1" w14:textId="77777777" w:rsidR="003B3AE1" w:rsidRPr="00245742" w:rsidRDefault="007802F9" w:rsidP="007802F9">
      <w:pPr>
        <w:spacing w:before="0"/>
        <w:jc w:val="center"/>
        <w:rPr>
          <w:rFonts w:eastAsia="Calibri" w:cs="Times New Roman"/>
          <w:b/>
          <w:bCs/>
          <w:caps/>
          <w:lang w:eastAsia="en-US"/>
        </w:rPr>
      </w:pPr>
      <w:r w:rsidRPr="00183569">
        <w:rPr>
          <w:rFonts w:eastAsia="Calibri" w:cs="Times New Roman"/>
          <w:b/>
          <w:bCs/>
          <w:caps/>
          <w:lang w:eastAsia="en-US"/>
        </w:rPr>
        <w:t>ЗА ПРИДОБИВАНЕ И РАЗВИТИЕ НА СПЕЦИФИЧНИ ДИГИТАЛНИ УМЕНИЯ/КОМПЕТЕНТНОСТИ</w:t>
      </w:r>
      <w:r w:rsidRPr="00245742">
        <w:rPr>
          <w:rFonts w:eastAsia="Calibri" w:cs="Times New Roman"/>
          <w:b/>
          <w:bCs/>
          <w:caps/>
          <w:lang w:eastAsia="en-US"/>
        </w:rPr>
        <w:t xml:space="preserve"> </w:t>
      </w:r>
    </w:p>
    <w:p w14:paraId="5241E5A4" w14:textId="7AE430AD" w:rsidR="007802F9" w:rsidRPr="001F4916" w:rsidRDefault="00245742" w:rsidP="007802F9">
      <w:pPr>
        <w:spacing w:before="0"/>
        <w:jc w:val="center"/>
        <w:rPr>
          <w:rFonts w:asciiTheme="minorHAnsi" w:hAnsiTheme="minorHAnsi" w:cstheme="minorHAnsi"/>
          <w:b/>
          <w:bCs/>
          <w:color w:val="000000"/>
        </w:rPr>
      </w:pPr>
      <w:r w:rsidRPr="00245742">
        <w:rPr>
          <w:b/>
          <w:bCs/>
        </w:rPr>
        <w:t>21617002</w:t>
      </w:r>
      <w:r w:rsidRPr="00245742">
        <w:rPr>
          <w:rFonts w:asciiTheme="minorHAnsi" w:hAnsiTheme="minorHAnsi" w:cstheme="minorHAnsi"/>
          <w:b/>
          <w:bCs/>
          <w:color w:val="000000"/>
        </w:rPr>
        <w:t xml:space="preserve"> </w:t>
      </w:r>
      <w:r w:rsidR="003B3AE1" w:rsidRPr="00245742">
        <w:rPr>
          <w:rFonts w:asciiTheme="minorHAnsi" w:hAnsiTheme="minorHAnsi" w:cstheme="minorHAnsi"/>
          <w:b/>
          <w:bCs/>
          <w:color w:val="000000"/>
        </w:rPr>
        <w:t xml:space="preserve">Длъжност: </w:t>
      </w:r>
      <w:r w:rsidRPr="00245742">
        <w:rPr>
          <w:rFonts w:asciiTheme="minorHAnsi" w:hAnsiTheme="minorHAnsi" w:cstheme="minorHAnsi"/>
          <w:b/>
          <w:bCs/>
          <w:color w:val="000000"/>
        </w:rPr>
        <w:t>Архитект</w:t>
      </w:r>
    </w:p>
    <w:p w14:paraId="1FE19BD1" w14:textId="77777777" w:rsidR="007802F9" w:rsidRPr="00386362" w:rsidRDefault="007802F9" w:rsidP="007802F9">
      <w:pPr>
        <w:spacing w:before="120"/>
        <w:rPr>
          <w:rFonts w:eastAsia="Calibri"/>
          <w:bCs/>
          <w:i/>
          <w:sz w:val="20"/>
          <w:szCs w:val="20"/>
          <w:lang w:eastAsia="en-US"/>
        </w:rPr>
      </w:pPr>
      <w:r w:rsidRPr="00386362">
        <w:rPr>
          <w:rFonts w:eastAsia="Calibri"/>
          <w:bCs/>
          <w:i/>
          <w:sz w:val="20"/>
          <w:szCs w:val="20"/>
          <w:lang w:eastAsia="en-US"/>
        </w:rPr>
        <w:t xml:space="preserve">Учебното съдържание е предназначено за неформално обучение в съответствие с областите на компетентност от Европейската рамка за дигитални умения DigComp 2.1. </w:t>
      </w:r>
    </w:p>
    <w:tbl>
      <w:tblPr>
        <w:tblStyle w:val="TableGrid4"/>
        <w:tblW w:w="9362" w:type="dxa"/>
        <w:tblLayout w:type="fixed"/>
        <w:tblLook w:val="04A0" w:firstRow="1" w:lastRow="0" w:firstColumn="1" w:lastColumn="0" w:noHBand="0" w:noVBand="1"/>
      </w:tblPr>
      <w:tblGrid>
        <w:gridCol w:w="2689"/>
        <w:gridCol w:w="992"/>
        <w:gridCol w:w="5670"/>
        <w:gridCol w:w="11"/>
      </w:tblGrid>
      <w:tr w:rsidR="007802F9" w:rsidRPr="00E91C11" w14:paraId="3D367EA5" w14:textId="77777777" w:rsidTr="00B55390">
        <w:trPr>
          <w:gridAfter w:val="1"/>
          <w:wAfter w:w="11" w:type="dxa"/>
          <w:trHeight w:val="1207"/>
        </w:trPr>
        <w:tc>
          <w:tcPr>
            <w:tcW w:w="2689" w:type="dxa"/>
            <w:shd w:val="clear" w:color="auto" w:fill="F2F2F2"/>
          </w:tcPr>
          <w:p w14:paraId="2D2366D6" w14:textId="77777777" w:rsidR="007802F9" w:rsidRPr="00E91C11" w:rsidRDefault="007802F9" w:rsidP="00E91C11">
            <w:pPr>
              <w:spacing w:before="0" w:line="240" w:lineRule="auto"/>
              <w:jc w:val="center"/>
              <w:rPr>
                <w:rFonts w:asciiTheme="minorHAnsi" w:eastAsia="Calibri" w:hAnsiTheme="minorHAnsi" w:cstheme="minorHAnsi"/>
                <w:b/>
                <w:sz w:val="22"/>
                <w:szCs w:val="22"/>
                <w:lang w:eastAsia="en-US"/>
              </w:rPr>
            </w:pPr>
          </w:p>
          <w:p w14:paraId="422CE547" w14:textId="77777777" w:rsidR="007802F9" w:rsidRPr="00E91C11" w:rsidRDefault="007802F9" w:rsidP="00E91C11">
            <w:pPr>
              <w:spacing w:before="0" w:line="240" w:lineRule="auto"/>
              <w:jc w:val="center"/>
              <w:rPr>
                <w:rFonts w:asciiTheme="minorHAnsi" w:eastAsia="Calibri" w:hAnsiTheme="minorHAnsi" w:cstheme="minorHAnsi"/>
                <w:b/>
                <w:sz w:val="22"/>
                <w:szCs w:val="22"/>
                <w:lang w:eastAsia="en-US"/>
              </w:rPr>
            </w:pPr>
          </w:p>
          <w:p w14:paraId="4F649DD9" w14:textId="77777777" w:rsidR="007802F9" w:rsidRPr="00E91C11" w:rsidRDefault="007802F9" w:rsidP="00E91C11">
            <w:pPr>
              <w:spacing w:before="0" w:line="240" w:lineRule="auto"/>
              <w:jc w:val="center"/>
              <w:rPr>
                <w:rFonts w:asciiTheme="minorHAnsi" w:eastAsia="Calibri" w:hAnsiTheme="minorHAnsi" w:cstheme="minorHAnsi"/>
                <w:b/>
                <w:sz w:val="22"/>
                <w:szCs w:val="22"/>
                <w:lang w:eastAsia="en-US"/>
              </w:rPr>
            </w:pPr>
          </w:p>
          <w:p w14:paraId="62086B7E" w14:textId="77777777" w:rsidR="007802F9" w:rsidRPr="00E91C11" w:rsidRDefault="007802F9" w:rsidP="00E91C11">
            <w:pPr>
              <w:spacing w:before="0" w:line="240" w:lineRule="auto"/>
              <w:jc w:val="center"/>
              <w:rPr>
                <w:rFonts w:asciiTheme="minorHAnsi" w:eastAsia="Calibri" w:hAnsiTheme="minorHAnsi" w:cstheme="minorHAnsi"/>
                <w:b/>
                <w:sz w:val="22"/>
                <w:szCs w:val="22"/>
                <w:lang w:eastAsia="en-US"/>
              </w:rPr>
            </w:pPr>
          </w:p>
          <w:p w14:paraId="78109C8F" w14:textId="77777777" w:rsidR="007802F9" w:rsidRPr="00E91C11" w:rsidRDefault="007802F9" w:rsidP="00E91C11">
            <w:pPr>
              <w:spacing w:before="0" w:line="240" w:lineRule="auto"/>
              <w:jc w:val="center"/>
              <w:rPr>
                <w:rFonts w:asciiTheme="minorHAnsi" w:eastAsia="Calibri" w:hAnsiTheme="minorHAnsi" w:cstheme="minorHAnsi"/>
                <w:b/>
                <w:color w:val="0070C0"/>
                <w:sz w:val="22"/>
                <w:szCs w:val="22"/>
                <w:lang w:eastAsia="en-US"/>
              </w:rPr>
            </w:pPr>
            <w:r w:rsidRPr="00E91C11">
              <w:rPr>
                <w:rFonts w:asciiTheme="minorHAnsi" w:eastAsia="Calibri" w:hAnsiTheme="minorHAnsi" w:cstheme="minorHAnsi"/>
                <w:b/>
                <w:sz w:val="22"/>
                <w:szCs w:val="22"/>
                <w:lang w:eastAsia="en-US"/>
              </w:rPr>
              <w:t>МОДУЛ, ТЕМИ</w:t>
            </w:r>
          </w:p>
        </w:tc>
        <w:tc>
          <w:tcPr>
            <w:tcW w:w="992" w:type="dxa"/>
            <w:shd w:val="clear" w:color="auto" w:fill="F2F2F2"/>
          </w:tcPr>
          <w:p w14:paraId="30530759" w14:textId="77777777" w:rsidR="007802F9" w:rsidRPr="00E91C11" w:rsidRDefault="007802F9" w:rsidP="00E91C11">
            <w:pPr>
              <w:spacing w:before="0" w:line="240" w:lineRule="auto"/>
              <w:rPr>
                <w:rFonts w:asciiTheme="minorHAnsi" w:eastAsia="Calibri" w:hAnsiTheme="minorHAnsi" w:cstheme="minorHAnsi"/>
                <w:b/>
                <w:bCs/>
                <w:sz w:val="22"/>
                <w:szCs w:val="22"/>
                <w:lang w:eastAsia="en-US"/>
              </w:rPr>
            </w:pPr>
            <w:r w:rsidRPr="00E91C11">
              <w:rPr>
                <w:rFonts w:asciiTheme="minorHAnsi" w:eastAsia="Calibri" w:hAnsiTheme="minorHAnsi" w:cstheme="minorHAnsi"/>
                <w:b/>
                <w:bCs/>
                <w:sz w:val="22"/>
                <w:szCs w:val="22"/>
                <w:lang w:eastAsia="en-US"/>
              </w:rPr>
              <w:t>Очаквано ниво на владеене на дигиталното умение/компетентност</w:t>
            </w:r>
          </w:p>
        </w:tc>
        <w:tc>
          <w:tcPr>
            <w:tcW w:w="5670" w:type="dxa"/>
            <w:shd w:val="clear" w:color="auto" w:fill="F2F2F2"/>
          </w:tcPr>
          <w:p w14:paraId="7C4D9C4C" w14:textId="77777777" w:rsidR="007802F9" w:rsidRPr="00E91C11" w:rsidRDefault="007802F9" w:rsidP="00E91C11">
            <w:pPr>
              <w:spacing w:before="0" w:line="240" w:lineRule="auto"/>
              <w:rPr>
                <w:rFonts w:asciiTheme="minorHAnsi" w:eastAsia="Calibri" w:hAnsiTheme="minorHAnsi" w:cstheme="minorHAnsi"/>
                <w:b/>
                <w:bCs/>
                <w:sz w:val="22"/>
                <w:szCs w:val="22"/>
                <w:lang w:eastAsia="en-US"/>
              </w:rPr>
            </w:pPr>
          </w:p>
          <w:p w14:paraId="48720DF0" w14:textId="77777777" w:rsidR="007802F9" w:rsidRPr="00E91C11" w:rsidRDefault="007802F9" w:rsidP="00E91C11">
            <w:pPr>
              <w:spacing w:before="0" w:line="240" w:lineRule="auto"/>
              <w:rPr>
                <w:rFonts w:asciiTheme="minorHAnsi" w:eastAsia="Calibri" w:hAnsiTheme="minorHAnsi" w:cstheme="minorHAnsi"/>
                <w:b/>
                <w:bCs/>
                <w:sz w:val="22"/>
                <w:szCs w:val="22"/>
                <w:lang w:eastAsia="en-US"/>
              </w:rPr>
            </w:pPr>
          </w:p>
          <w:p w14:paraId="5A8D939E" w14:textId="77777777" w:rsidR="007802F9" w:rsidRPr="00E91C11" w:rsidRDefault="007802F9" w:rsidP="00E91C11">
            <w:pPr>
              <w:spacing w:before="0" w:line="240" w:lineRule="auto"/>
              <w:jc w:val="center"/>
              <w:rPr>
                <w:rFonts w:asciiTheme="minorHAnsi" w:eastAsia="Calibri" w:hAnsiTheme="minorHAnsi" w:cstheme="minorHAnsi"/>
                <w:b/>
                <w:bCs/>
                <w:sz w:val="22"/>
                <w:szCs w:val="22"/>
                <w:lang w:eastAsia="en-US"/>
              </w:rPr>
            </w:pPr>
          </w:p>
          <w:p w14:paraId="0464EFAA" w14:textId="77777777" w:rsidR="007802F9" w:rsidRPr="00E91C11" w:rsidRDefault="007802F9" w:rsidP="00E91C11">
            <w:pPr>
              <w:spacing w:before="0" w:line="240" w:lineRule="auto"/>
              <w:jc w:val="center"/>
              <w:rPr>
                <w:rFonts w:asciiTheme="minorHAnsi" w:eastAsia="Calibri" w:hAnsiTheme="minorHAnsi" w:cstheme="minorHAnsi"/>
                <w:b/>
                <w:bCs/>
                <w:sz w:val="22"/>
                <w:szCs w:val="22"/>
                <w:lang w:eastAsia="en-US"/>
              </w:rPr>
            </w:pPr>
          </w:p>
          <w:p w14:paraId="2F4B0960" w14:textId="77777777" w:rsidR="007802F9" w:rsidRPr="00E91C11" w:rsidRDefault="007802F9" w:rsidP="00E91C11">
            <w:pPr>
              <w:spacing w:before="0" w:line="240" w:lineRule="auto"/>
              <w:jc w:val="center"/>
              <w:rPr>
                <w:rFonts w:asciiTheme="minorHAnsi" w:eastAsia="Calibri" w:hAnsiTheme="minorHAnsi" w:cstheme="minorHAnsi"/>
                <w:b/>
                <w:bCs/>
                <w:sz w:val="22"/>
                <w:szCs w:val="22"/>
                <w:lang w:eastAsia="en-US"/>
              </w:rPr>
            </w:pPr>
            <w:r w:rsidRPr="00E91C11">
              <w:rPr>
                <w:rFonts w:asciiTheme="minorHAnsi" w:eastAsia="Calibri" w:hAnsiTheme="minorHAnsi" w:cstheme="minorHAnsi"/>
                <w:b/>
                <w:bCs/>
                <w:sz w:val="22"/>
                <w:szCs w:val="22"/>
                <w:lang w:eastAsia="en-US"/>
              </w:rPr>
              <w:t>Очаквани резултати от обучението:</w:t>
            </w:r>
          </w:p>
          <w:p w14:paraId="6CB37FB0" w14:textId="77777777" w:rsidR="007802F9" w:rsidRPr="00E91C11" w:rsidRDefault="007802F9" w:rsidP="00E91C11">
            <w:pPr>
              <w:spacing w:before="0" w:line="240" w:lineRule="auto"/>
              <w:jc w:val="center"/>
              <w:rPr>
                <w:rFonts w:asciiTheme="minorHAnsi" w:eastAsia="Calibri" w:hAnsiTheme="minorHAnsi" w:cstheme="minorHAnsi"/>
                <w:bCs/>
                <w:i/>
                <w:iCs/>
                <w:color w:val="0070C0"/>
                <w:sz w:val="22"/>
                <w:szCs w:val="22"/>
                <w:lang w:eastAsia="en-US"/>
              </w:rPr>
            </w:pPr>
            <w:r w:rsidRPr="00E91C11">
              <w:rPr>
                <w:rFonts w:asciiTheme="minorHAnsi" w:eastAsia="Calibri" w:hAnsiTheme="minorHAnsi" w:cstheme="minorHAnsi"/>
                <w:b/>
                <w:sz w:val="22"/>
                <w:szCs w:val="22"/>
                <w:lang w:eastAsia="en-US"/>
              </w:rPr>
              <w:t>знания, умения, компетентности</w:t>
            </w:r>
          </w:p>
        </w:tc>
      </w:tr>
      <w:tr w:rsidR="00245742" w:rsidRPr="00E91C11" w14:paraId="7851A25D" w14:textId="77777777" w:rsidTr="00CA0710">
        <w:tc>
          <w:tcPr>
            <w:tcW w:w="9362" w:type="dxa"/>
            <w:gridSpan w:val="4"/>
            <w:shd w:val="clear" w:color="auto" w:fill="BDD6EE" w:themeFill="accent1" w:themeFillTint="66"/>
          </w:tcPr>
          <w:p w14:paraId="536F8517" w14:textId="0093219B" w:rsidR="00245742" w:rsidRPr="00E91C11" w:rsidRDefault="00245742" w:rsidP="00245742">
            <w:pPr>
              <w:spacing w:before="60" w:after="60" w:line="240" w:lineRule="auto"/>
              <w:jc w:val="left"/>
              <w:rPr>
                <w:rFonts w:asciiTheme="minorHAnsi" w:eastAsia="Calibri" w:hAnsiTheme="minorHAnsi" w:cstheme="minorHAnsi"/>
                <w:b/>
                <w:bCs/>
                <w:sz w:val="22"/>
                <w:szCs w:val="22"/>
                <w:lang w:eastAsia="en-US"/>
              </w:rPr>
            </w:pPr>
            <w:r w:rsidRPr="00E91C11">
              <w:rPr>
                <w:rFonts w:asciiTheme="minorHAnsi" w:eastAsia="Calibri" w:hAnsiTheme="minorHAnsi" w:cstheme="minorHAnsi"/>
                <w:b/>
                <w:sz w:val="22"/>
                <w:szCs w:val="22"/>
                <w:lang w:eastAsia="en-US"/>
              </w:rPr>
              <w:t xml:space="preserve">МОДУЛ </w:t>
            </w:r>
            <w:r>
              <w:rPr>
                <w:rFonts w:asciiTheme="minorHAnsi" w:eastAsia="Calibri" w:hAnsiTheme="minorHAnsi" w:cstheme="minorHAnsi"/>
                <w:b/>
                <w:sz w:val="22"/>
                <w:szCs w:val="22"/>
                <w:lang w:eastAsia="en-US"/>
              </w:rPr>
              <w:t>1</w:t>
            </w:r>
            <w:r w:rsidRPr="00E91C11">
              <w:rPr>
                <w:rFonts w:asciiTheme="minorHAnsi" w:eastAsia="Calibri" w:hAnsiTheme="minorHAnsi" w:cstheme="minorHAnsi"/>
                <w:b/>
                <w:sz w:val="22"/>
                <w:szCs w:val="22"/>
                <w:lang w:eastAsia="en-US"/>
              </w:rPr>
              <w:t xml:space="preserve">: </w:t>
            </w:r>
            <w:r w:rsidRPr="00C45FEE">
              <w:rPr>
                <w:rFonts w:eastAsia="Calibri"/>
                <w:b/>
              </w:rPr>
              <w:t>КОМУНИКАЦИЯ И СЪТРУДНИЧЕСТВО</w:t>
            </w:r>
          </w:p>
        </w:tc>
      </w:tr>
      <w:tr w:rsidR="00245742" w:rsidRPr="00E91C11" w14:paraId="1FAD2302" w14:textId="77777777" w:rsidTr="00CA0710">
        <w:trPr>
          <w:gridAfter w:val="1"/>
          <w:wAfter w:w="11" w:type="dxa"/>
        </w:trPr>
        <w:tc>
          <w:tcPr>
            <w:tcW w:w="2689" w:type="dxa"/>
          </w:tcPr>
          <w:p w14:paraId="6ECEAFE9" w14:textId="436576B4" w:rsidR="00245742" w:rsidRPr="00E91C11" w:rsidRDefault="00245742" w:rsidP="00245742">
            <w:pPr>
              <w:spacing w:before="0" w:line="240" w:lineRule="auto"/>
              <w:jc w:val="left"/>
              <w:rPr>
                <w:rFonts w:asciiTheme="minorHAnsi" w:eastAsia="Calibri" w:hAnsiTheme="minorHAnsi" w:cstheme="minorHAnsi"/>
                <w:b/>
                <w:color w:val="0070C0"/>
                <w:sz w:val="22"/>
                <w:szCs w:val="22"/>
                <w:lang w:eastAsia="en-US"/>
              </w:rPr>
            </w:pPr>
            <w:r w:rsidRPr="00E91C11">
              <w:rPr>
                <w:rFonts w:asciiTheme="minorHAnsi" w:eastAsia="Calibri" w:hAnsiTheme="minorHAnsi" w:cstheme="minorHAnsi"/>
                <w:b/>
                <w:sz w:val="22"/>
                <w:szCs w:val="22"/>
                <w:lang w:eastAsia="en-US"/>
              </w:rPr>
              <w:lastRenderedPageBreak/>
              <w:t xml:space="preserve">ТЕМА: </w:t>
            </w:r>
            <w:r w:rsidRPr="00C45FEE">
              <w:rPr>
                <w:rFonts w:eastAsia="Calibri"/>
                <w:b/>
              </w:rPr>
              <w:t>Използване на  софтуерни приложения за видеоконферентни срещи и споделяне на информация</w:t>
            </w:r>
          </w:p>
        </w:tc>
        <w:tc>
          <w:tcPr>
            <w:tcW w:w="992" w:type="dxa"/>
          </w:tcPr>
          <w:p w14:paraId="0A3F6DAA" w14:textId="2F7E6E89" w:rsidR="00245742" w:rsidRPr="00E91C11" w:rsidRDefault="00245742" w:rsidP="00245742">
            <w:pPr>
              <w:tabs>
                <w:tab w:val="left" w:pos="271"/>
                <w:tab w:val="center" w:pos="388"/>
              </w:tabs>
              <w:spacing w:before="60" w:after="60" w:line="240" w:lineRule="auto"/>
              <w:jc w:val="left"/>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b/>
              <w:t>5</w:t>
            </w:r>
          </w:p>
        </w:tc>
        <w:tc>
          <w:tcPr>
            <w:tcW w:w="5670" w:type="dxa"/>
          </w:tcPr>
          <w:p w14:paraId="4ADD7AD4" w14:textId="77777777" w:rsidR="00245742" w:rsidRPr="00C45FEE" w:rsidRDefault="00245742" w:rsidP="00245742">
            <w:pPr>
              <w:spacing w:before="60" w:after="60"/>
              <w:rPr>
                <w:rFonts w:eastAsia="Calibri"/>
                <w:b/>
                <w:bCs/>
              </w:rPr>
            </w:pPr>
            <w:r w:rsidRPr="00C45FEE">
              <w:rPr>
                <w:rFonts w:eastAsia="Calibri"/>
                <w:b/>
                <w:bCs/>
              </w:rPr>
              <w:t>Знания</w:t>
            </w:r>
          </w:p>
          <w:p w14:paraId="2DBDE1F2" w14:textId="77777777" w:rsidR="00245742" w:rsidRPr="00C45FEE" w:rsidRDefault="00245742" w:rsidP="009D2939">
            <w:pPr>
              <w:numPr>
                <w:ilvl w:val="0"/>
                <w:numId w:val="14"/>
              </w:numPr>
              <w:spacing w:before="60"/>
              <w:ind w:left="288" w:hanging="288"/>
              <w:rPr>
                <w:rFonts w:eastAsia="Calibri"/>
              </w:rPr>
            </w:pPr>
            <w:r w:rsidRPr="00C45FEE">
              <w:rPr>
                <w:rFonts w:eastAsia="Calibri"/>
              </w:rPr>
              <w:t>Познава възможностите на съвременните приложения за видеоконфрентни срещи и споделяне на информация;</w:t>
            </w:r>
          </w:p>
          <w:p w14:paraId="6891CCF7" w14:textId="77777777" w:rsidR="00245742" w:rsidRPr="00C45FEE" w:rsidRDefault="00245742" w:rsidP="009D2939">
            <w:pPr>
              <w:numPr>
                <w:ilvl w:val="0"/>
                <w:numId w:val="14"/>
              </w:numPr>
              <w:spacing w:before="60"/>
              <w:ind w:left="288" w:hanging="288"/>
              <w:rPr>
                <w:rFonts w:eastAsia="Calibri"/>
              </w:rPr>
            </w:pPr>
            <w:r w:rsidRPr="00C45FEE">
              <w:rPr>
                <w:rFonts w:eastAsia="Calibri"/>
              </w:rPr>
              <w:t>Описва функционалните възможностите на конкретно софтуерно приложение за видеоконферентни срещи за комуникация чрез текстови съобщения и видео в тематични групи;</w:t>
            </w:r>
          </w:p>
          <w:p w14:paraId="3C710795" w14:textId="77777777" w:rsidR="00245742" w:rsidRPr="00C45FEE" w:rsidRDefault="00245742" w:rsidP="009D2939">
            <w:pPr>
              <w:numPr>
                <w:ilvl w:val="0"/>
                <w:numId w:val="14"/>
              </w:numPr>
              <w:spacing w:before="60"/>
              <w:ind w:left="288" w:hanging="288"/>
              <w:rPr>
                <w:rFonts w:eastAsia="Calibri"/>
              </w:rPr>
            </w:pPr>
            <w:r w:rsidRPr="00C45FEE">
              <w:rPr>
                <w:rFonts w:eastAsia="Calibri"/>
              </w:rPr>
              <w:t>Познава възможности за споделяне на екрана на компютъра с участниците във видеоконферентната среща.</w:t>
            </w:r>
          </w:p>
          <w:p w14:paraId="4E26A40F" w14:textId="77777777" w:rsidR="00245742" w:rsidRPr="00C45FEE" w:rsidRDefault="00245742" w:rsidP="00245742">
            <w:pPr>
              <w:spacing w:before="60" w:after="60"/>
              <w:rPr>
                <w:rFonts w:eastAsia="Calibri"/>
                <w:b/>
                <w:bCs/>
              </w:rPr>
            </w:pPr>
            <w:r w:rsidRPr="00C45FEE">
              <w:rPr>
                <w:rFonts w:eastAsia="Calibri"/>
                <w:b/>
                <w:bCs/>
              </w:rPr>
              <w:t>Умения</w:t>
            </w:r>
          </w:p>
          <w:p w14:paraId="3B70C15F" w14:textId="77777777" w:rsidR="00245742" w:rsidRPr="00C45FEE" w:rsidRDefault="00245742" w:rsidP="009D2939">
            <w:pPr>
              <w:numPr>
                <w:ilvl w:val="0"/>
                <w:numId w:val="14"/>
              </w:numPr>
              <w:spacing w:before="60"/>
              <w:ind w:left="288" w:hanging="288"/>
              <w:rPr>
                <w:rFonts w:eastAsia="Calibri"/>
              </w:rPr>
            </w:pPr>
            <w:r w:rsidRPr="00C45FEE">
              <w:rPr>
                <w:rFonts w:eastAsia="Calibri"/>
              </w:rPr>
              <w:t>Използва приложения за видеоконферентна връзка (Zoom Meetings, Facetime, Skype, Webex,  Jitsi и др);</w:t>
            </w:r>
          </w:p>
          <w:p w14:paraId="6FB71EE5" w14:textId="77777777" w:rsidR="00245742" w:rsidRPr="00C45FEE" w:rsidRDefault="00245742" w:rsidP="009D2939">
            <w:pPr>
              <w:numPr>
                <w:ilvl w:val="0"/>
                <w:numId w:val="14"/>
              </w:numPr>
              <w:spacing w:before="60"/>
              <w:ind w:left="288" w:hanging="288"/>
              <w:rPr>
                <w:rFonts w:eastAsia="Calibri"/>
              </w:rPr>
            </w:pPr>
            <w:r w:rsidRPr="00C45FEE">
              <w:rPr>
                <w:rFonts w:eastAsia="Calibri"/>
              </w:rPr>
              <w:t>Създава акаунт и управлява настройките на профила си в приложения за видеоконферентни разговори;</w:t>
            </w:r>
          </w:p>
          <w:p w14:paraId="5F2918AC" w14:textId="77777777" w:rsidR="00245742" w:rsidRPr="00C45FEE" w:rsidRDefault="00245742" w:rsidP="009D2939">
            <w:pPr>
              <w:numPr>
                <w:ilvl w:val="0"/>
                <w:numId w:val="14"/>
              </w:numPr>
              <w:spacing w:before="60"/>
              <w:ind w:left="288" w:hanging="288"/>
              <w:rPr>
                <w:rFonts w:eastAsia="Calibri"/>
              </w:rPr>
            </w:pPr>
            <w:r w:rsidRPr="00C45FEE">
              <w:rPr>
                <w:rFonts w:eastAsia="Calibri"/>
              </w:rPr>
              <w:t>Персонализира участието си във видеоконферентната среща - задаване на фон, включване и изключване на микрофон и камера;</w:t>
            </w:r>
          </w:p>
          <w:p w14:paraId="46A46476" w14:textId="77777777" w:rsidR="00245742" w:rsidRPr="00C45FEE" w:rsidRDefault="00245742" w:rsidP="009D2939">
            <w:pPr>
              <w:numPr>
                <w:ilvl w:val="0"/>
                <w:numId w:val="14"/>
              </w:numPr>
              <w:spacing w:before="60"/>
              <w:ind w:left="288" w:hanging="288"/>
              <w:rPr>
                <w:rFonts w:eastAsia="Calibri"/>
              </w:rPr>
            </w:pPr>
            <w:r w:rsidRPr="00C45FEE">
              <w:rPr>
                <w:rFonts w:eastAsia="Calibri"/>
              </w:rPr>
              <w:t>Използва календар за планиране на събития,  изпраща и приема покани за участие;</w:t>
            </w:r>
          </w:p>
          <w:p w14:paraId="2BAEE4E0" w14:textId="77777777" w:rsidR="00245742" w:rsidRPr="00C45FEE" w:rsidRDefault="00245742" w:rsidP="009D2939">
            <w:pPr>
              <w:numPr>
                <w:ilvl w:val="0"/>
                <w:numId w:val="14"/>
              </w:numPr>
              <w:spacing w:before="60"/>
              <w:ind w:left="288" w:hanging="288"/>
              <w:rPr>
                <w:rFonts w:eastAsia="Calibri"/>
              </w:rPr>
            </w:pPr>
            <w:r w:rsidRPr="00C45FEE">
              <w:rPr>
                <w:rFonts w:eastAsia="Calibri"/>
              </w:rPr>
              <w:t>Инициира видеокферентен разговор или участва след получена покана;</w:t>
            </w:r>
          </w:p>
          <w:p w14:paraId="6F8F2F54" w14:textId="77777777" w:rsidR="00245742" w:rsidRPr="00C45FEE" w:rsidRDefault="00245742" w:rsidP="009D2939">
            <w:pPr>
              <w:numPr>
                <w:ilvl w:val="0"/>
                <w:numId w:val="14"/>
              </w:numPr>
              <w:spacing w:before="60"/>
              <w:ind w:left="288" w:hanging="288"/>
              <w:rPr>
                <w:rFonts w:eastAsia="Calibri"/>
              </w:rPr>
            </w:pPr>
            <w:r w:rsidRPr="00C45FEE">
              <w:rPr>
                <w:rFonts w:eastAsia="Calibri"/>
              </w:rPr>
              <w:t>Споделя файлове в група или с конкретен участник в среща;</w:t>
            </w:r>
          </w:p>
          <w:p w14:paraId="63178E11" w14:textId="77777777" w:rsidR="00245742" w:rsidRPr="00C45FEE" w:rsidRDefault="00245742" w:rsidP="009D2939">
            <w:pPr>
              <w:numPr>
                <w:ilvl w:val="0"/>
                <w:numId w:val="14"/>
              </w:numPr>
              <w:spacing w:before="60"/>
              <w:ind w:left="288" w:hanging="288"/>
              <w:rPr>
                <w:rFonts w:eastAsia="Calibri"/>
              </w:rPr>
            </w:pPr>
            <w:r w:rsidRPr="00C45FEE">
              <w:rPr>
                <w:rFonts w:eastAsia="Calibri"/>
              </w:rPr>
              <w:t xml:space="preserve">Защитава информацията,  която се прехвърля между устройства и системи чрез използване на   подходящи форми на криптиране;  </w:t>
            </w:r>
          </w:p>
          <w:p w14:paraId="19B21964" w14:textId="77777777" w:rsidR="00245742" w:rsidRPr="00C45FEE" w:rsidRDefault="00245742" w:rsidP="009D2939">
            <w:pPr>
              <w:numPr>
                <w:ilvl w:val="0"/>
                <w:numId w:val="14"/>
              </w:numPr>
              <w:spacing w:before="60"/>
              <w:ind w:left="288" w:hanging="288"/>
              <w:rPr>
                <w:rFonts w:eastAsia="Calibri"/>
              </w:rPr>
            </w:pPr>
            <w:r w:rsidRPr="00C45FEE">
              <w:rPr>
                <w:rFonts w:eastAsia="Calibri"/>
              </w:rPr>
              <w:t>Включва допълнителни софтуерни приложения за  разширяване на възможностите за обмен на информация.</w:t>
            </w:r>
          </w:p>
          <w:p w14:paraId="60708527" w14:textId="77777777" w:rsidR="00245742" w:rsidRPr="00C45FEE" w:rsidRDefault="00245742" w:rsidP="00245742">
            <w:pPr>
              <w:spacing w:before="60" w:after="60"/>
              <w:rPr>
                <w:rFonts w:eastAsia="Calibri"/>
                <w:b/>
                <w:bCs/>
              </w:rPr>
            </w:pPr>
            <w:r w:rsidRPr="00C45FEE">
              <w:rPr>
                <w:rFonts w:eastAsia="Calibri"/>
                <w:b/>
                <w:bCs/>
              </w:rPr>
              <w:lastRenderedPageBreak/>
              <w:t>Поведения</w:t>
            </w:r>
          </w:p>
          <w:p w14:paraId="76366427" w14:textId="0E500A25" w:rsidR="00245742" w:rsidRPr="00E91C11" w:rsidRDefault="00245742" w:rsidP="00245742">
            <w:pPr>
              <w:spacing w:before="0" w:line="240" w:lineRule="auto"/>
              <w:rPr>
                <w:rFonts w:asciiTheme="minorHAnsi" w:eastAsia="Calibri" w:hAnsiTheme="minorHAnsi" w:cstheme="minorHAnsi"/>
                <w:bCs/>
                <w:i/>
                <w:iCs/>
                <w:color w:val="0070C0"/>
                <w:sz w:val="22"/>
                <w:szCs w:val="22"/>
                <w:lang w:eastAsia="en-US"/>
              </w:rPr>
            </w:pPr>
            <w:r w:rsidRPr="00C45FEE">
              <w:rPr>
                <w:rFonts w:eastAsia="Calibri"/>
              </w:rPr>
              <w:t>Спазва етични норми при онлайн комуникация, използва вградените инструменти за изразяване на отношение към дискутираната тема</w:t>
            </w:r>
            <w:r>
              <w:rPr>
                <w:rFonts w:eastAsia="Calibri"/>
              </w:rPr>
              <w:t>.</w:t>
            </w:r>
          </w:p>
        </w:tc>
      </w:tr>
      <w:tr w:rsidR="007802F9" w:rsidRPr="00E91C11" w14:paraId="57D12692" w14:textId="77777777" w:rsidTr="00B55390">
        <w:tc>
          <w:tcPr>
            <w:tcW w:w="9362" w:type="dxa"/>
            <w:gridSpan w:val="4"/>
            <w:shd w:val="clear" w:color="auto" w:fill="BDD6EE" w:themeFill="accent1" w:themeFillTint="66"/>
          </w:tcPr>
          <w:p w14:paraId="6EA55595" w14:textId="24D7BF5C" w:rsidR="007802F9" w:rsidRPr="00E91C11" w:rsidRDefault="006D1E32" w:rsidP="00245742">
            <w:pPr>
              <w:spacing w:before="60" w:after="60" w:line="240" w:lineRule="auto"/>
              <w:jc w:val="left"/>
              <w:rPr>
                <w:rFonts w:asciiTheme="minorHAnsi" w:eastAsia="Calibri" w:hAnsiTheme="minorHAnsi" w:cstheme="minorHAnsi"/>
                <w:b/>
                <w:bCs/>
                <w:sz w:val="22"/>
                <w:szCs w:val="22"/>
                <w:lang w:eastAsia="en-US"/>
              </w:rPr>
            </w:pPr>
            <w:r w:rsidRPr="00E91C11">
              <w:rPr>
                <w:rFonts w:asciiTheme="minorHAnsi" w:eastAsia="Calibri" w:hAnsiTheme="minorHAnsi" w:cstheme="minorHAnsi"/>
                <w:b/>
                <w:sz w:val="22"/>
                <w:szCs w:val="22"/>
                <w:lang w:eastAsia="en-US"/>
              </w:rPr>
              <w:lastRenderedPageBreak/>
              <w:t xml:space="preserve">МОДУЛ </w:t>
            </w:r>
            <w:r w:rsidR="00245742">
              <w:rPr>
                <w:rFonts w:asciiTheme="minorHAnsi" w:eastAsia="Calibri" w:hAnsiTheme="minorHAnsi" w:cstheme="minorHAnsi"/>
                <w:b/>
                <w:sz w:val="22"/>
                <w:szCs w:val="22"/>
                <w:lang w:eastAsia="en-US"/>
              </w:rPr>
              <w:t>2</w:t>
            </w:r>
            <w:r w:rsidRPr="00E91C11">
              <w:rPr>
                <w:rFonts w:asciiTheme="minorHAnsi" w:eastAsia="Calibri" w:hAnsiTheme="minorHAnsi" w:cstheme="minorHAnsi"/>
                <w:b/>
                <w:sz w:val="22"/>
                <w:szCs w:val="22"/>
                <w:lang w:eastAsia="en-US"/>
              </w:rPr>
              <w:t xml:space="preserve">: </w:t>
            </w:r>
            <w:r w:rsidR="00245742" w:rsidRPr="00C45FEE">
              <w:rPr>
                <w:rFonts w:eastAsia="Calibri"/>
                <w:b/>
              </w:rPr>
              <w:t>СЪЗДАВАНЕ НА ДИГИТАЛНО СЪДЪРЖАНИЯ</w:t>
            </w:r>
          </w:p>
        </w:tc>
      </w:tr>
      <w:tr w:rsidR="007802F9" w:rsidRPr="00E91C11" w14:paraId="7C9914E2" w14:textId="77777777" w:rsidTr="00B55390">
        <w:trPr>
          <w:gridAfter w:val="1"/>
          <w:wAfter w:w="11" w:type="dxa"/>
        </w:trPr>
        <w:tc>
          <w:tcPr>
            <w:tcW w:w="2689" w:type="dxa"/>
          </w:tcPr>
          <w:p w14:paraId="54B870E4" w14:textId="7894E74B" w:rsidR="007802F9" w:rsidRPr="00E91C11" w:rsidRDefault="006D1E32" w:rsidP="00E91C11">
            <w:pPr>
              <w:spacing w:before="0" w:line="240" w:lineRule="auto"/>
              <w:rPr>
                <w:rFonts w:asciiTheme="minorHAnsi" w:eastAsia="Calibri" w:hAnsiTheme="minorHAnsi" w:cstheme="minorHAnsi"/>
                <w:b/>
                <w:color w:val="0070C0"/>
                <w:sz w:val="22"/>
                <w:szCs w:val="22"/>
                <w:lang w:eastAsia="en-US"/>
              </w:rPr>
            </w:pPr>
            <w:r w:rsidRPr="00E91C11">
              <w:rPr>
                <w:rFonts w:asciiTheme="minorHAnsi" w:eastAsia="Calibri" w:hAnsiTheme="minorHAnsi" w:cstheme="minorHAnsi"/>
                <w:b/>
                <w:sz w:val="22"/>
                <w:szCs w:val="22"/>
                <w:lang w:eastAsia="en-US"/>
              </w:rPr>
              <w:t>ТЕМА</w:t>
            </w:r>
            <w:r w:rsidR="00074890" w:rsidRPr="00E91C11">
              <w:rPr>
                <w:rFonts w:asciiTheme="minorHAnsi" w:eastAsia="Calibri" w:hAnsiTheme="minorHAnsi" w:cstheme="minorHAnsi"/>
                <w:b/>
                <w:sz w:val="22"/>
                <w:szCs w:val="22"/>
                <w:lang w:eastAsia="en-US"/>
              </w:rPr>
              <w:t xml:space="preserve">: </w:t>
            </w:r>
            <w:r w:rsidR="00245742" w:rsidRPr="00C45FEE">
              <w:rPr>
                <w:rFonts w:eastAsia="Calibri"/>
                <w:b/>
                <w:bCs/>
              </w:rPr>
              <w:t>Създаване на проектно-сметна документация за част „архитектура“ от инвестиционния проект</w:t>
            </w:r>
          </w:p>
        </w:tc>
        <w:tc>
          <w:tcPr>
            <w:tcW w:w="992" w:type="dxa"/>
          </w:tcPr>
          <w:p w14:paraId="42CFCA19" w14:textId="29430FD5" w:rsidR="007802F9" w:rsidRPr="00E91C11" w:rsidRDefault="00245742" w:rsidP="00E91C11">
            <w:pPr>
              <w:spacing w:before="60" w:after="60" w:line="240" w:lineRule="auto"/>
              <w:jc w:val="center"/>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4</w:t>
            </w:r>
          </w:p>
        </w:tc>
        <w:tc>
          <w:tcPr>
            <w:tcW w:w="5670" w:type="dxa"/>
          </w:tcPr>
          <w:p w14:paraId="3BDA254B" w14:textId="77777777" w:rsidR="00245742" w:rsidRPr="00C45FEE" w:rsidRDefault="00245742" w:rsidP="00245742">
            <w:pPr>
              <w:spacing w:before="60" w:after="60"/>
              <w:rPr>
                <w:rFonts w:eastAsia="Calibri"/>
                <w:b/>
                <w:bCs/>
              </w:rPr>
            </w:pPr>
            <w:r w:rsidRPr="00C45FEE">
              <w:rPr>
                <w:rFonts w:eastAsia="Calibri"/>
                <w:b/>
                <w:bCs/>
              </w:rPr>
              <w:t>Знания</w:t>
            </w:r>
          </w:p>
          <w:p w14:paraId="3AD594C0" w14:textId="77777777" w:rsidR="00245742" w:rsidRPr="00C45FEE" w:rsidRDefault="00245742" w:rsidP="009D2939">
            <w:pPr>
              <w:numPr>
                <w:ilvl w:val="0"/>
                <w:numId w:val="14"/>
              </w:numPr>
              <w:spacing w:before="60"/>
              <w:ind w:left="288" w:hanging="288"/>
              <w:rPr>
                <w:rFonts w:eastAsia="Calibri"/>
              </w:rPr>
            </w:pPr>
            <w:r w:rsidRPr="00C45FEE">
              <w:rPr>
                <w:rFonts w:eastAsia="Calibri"/>
              </w:rPr>
              <w:t>Познава софтуерни продукти за двуизмерно и триизмерно компютърно чертане и проектиране (ArchiCAD,  AutoCAD и др.), посредством които може да създаде количествени сметки за различните видове строително-монтажни работи (СМР), включени в архитектурните проекти;</w:t>
            </w:r>
          </w:p>
          <w:p w14:paraId="2EB84FCF" w14:textId="77777777" w:rsidR="00245742" w:rsidRPr="00C45FEE" w:rsidRDefault="00245742" w:rsidP="009D2939">
            <w:pPr>
              <w:numPr>
                <w:ilvl w:val="0"/>
                <w:numId w:val="14"/>
              </w:numPr>
              <w:spacing w:before="60"/>
              <w:ind w:left="288" w:hanging="288"/>
              <w:rPr>
                <w:rFonts w:eastAsia="Calibri"/>
              </w:rPr>
            </w:pPr>
            <w:r w:rsidRPr="00C45FEE">
              <w:rPr>
                <w:rFonts w:eastAsia="Calibri"/>
              </w:rPr>
              <w:t>Познава възможностите на софтуер за създаване  на  проектно- сметна документация, анализ на цените    и остойностяване на СМР, включени в архитектурните проекти (Building Manager и др.);</w:t>
            </w:r>
          </w:p>
          <w:p w14:paraId="6FDA8BAB" w14:textId="77777777" w:rsidR="00245742" w:rsidRPr="00C45FEE" w:rsidRDefault="00245742" w:rsidP="009D2939">
            <w:pPr>
              <w:numPr>
                <w:ilvl w:val="0"/>
                <w:numId w:val="14"/>
              </w:numPr>
              <w:spacing w:before="60"/>
              <w:ind w:left="288" w:hanging="288"/>
              <w:rPr>
                <w:rFonts w:eastAsia="Calibri"/>
              </w:rPr>
            </w:pPr>
            <w:bookmarkStart w:id="25" w:name="_Hlk96778715"/>
            <w:r w:rsidRPr="00C45FEE">
              <w:rPr>
                <w:rFonts w:eastAsia="Calibri"/>
              </w:rPr>
              <w:t>Познава софтуерен продукт  за управление на проекти, за следене на прогреса на проектиране и за проектопланиране. (Jira  и др.)</w:t>
            </w:r>
          </w:p>
          <w:bookmarkEnd w:id="25"/>
          <w:p w14:paraId="10577019" w14:textId="77777777" w:rsidR="00245742" w:rsidRPr="00C45FEE" w:rsidRDefault="00245742" w:rsidP="00245742">
            <w:pPr>
              <w:spacing w:before="60" w:after="60"/>
              <w:rPr>
                <w:rFonts w:eastAsia="Calibri"/>
                <w:b/>
                <w:bCs/>
              </w:rPr>
            </w:pPr>
            <w:r w:rsidRPr="00C45FEE">
              <w:rPr>
                <w:rFonts w:eastAsia="Calibri"/>
                <w:b/>
                <w:bCs/>
              </w:rPr>
              <w:t>Умения</w:t>
            </w:r>
          </w:p>
          <w:p w14:paraId="0574246F" w14:textId="77777777" w:rsidR="00245742" w:rsidRPr="00C45FEE" w:rsidRDefault="00245742" w:rsidP="009D2939">
            <w:pPr>
              <w:numPr>
                <w:ilvl w:val="0"/>
                <w:numId w:val="14"/>
              </w:numPr>
              <w:spacing w:before="60"/>
              <w:ind w:left="288" w:hanging="288"/>
              <w:rPr>
                <w:rFonts w:eastAsia="Calibri"/>
              </w:rPr>
            </w:pPr>
            <w:r w:rsidRPr="00C45FEE">
              <w:rPr>
                <w:rFonts w:eastAsia="Calibri"/>
              </w:rPr>
              <w:t>Аргументира избора си на софтуерен  продукт, подходящ  за създаване на количествени сметки за различните видове СМР, включени в архитектурните проекти;</w:t>
            </w:r>
          </w:p>
          <w:p w14:paraId="53A67663" w14:textId="77777777" w:rsidR="00245742" w:rsidRPr="00C45FEE" w:rsidRDefault="00245742" w:rsidP="009D2939">
            <w:pPr>
              <w:numPr>
                <w:ilvl w:val="0"/>
                <w:numId w:val="14"/>
              </w:numPr>
              <w:spacing w:before="60"/>
              <w:ind w:left="288" w:hanging="288"/>
              <w:rPr>
                <w:rFonts w:eastAsia="Calibri"/>
              </w:rPr>
            </w:pPr>
            <w:r w:rsidRPr="00C45FEE">
              <w:rPr>
                <w:rFonts w:eastAsia="Calibri"/>
              </w:rPr>
              <w:t>Съставя стойностна сметка чрез подходящ софтуерен продукт   за СМР,  включени в архитектурните проекти (Building Manager и др.);</w:t>
            </w:r>
          </w:p>
          <w:p w14:paraId="3418996B" w14:textId="77777777" w:rsidR="00245742" w:rsidRPr="00C45FEE" w:rsidRDefault="00245742" w:rsidP="009D2939">
            <w:pPr>
              <w:numPr>
                <w:ilvl w:val="0"/>
                <w:numId w:val="14"/>
              </w:numPr>
              <w:spacing w:before="60"/>
              <w:ind w:left="288" w:hanging="288"/>
              <w:rPr>
                <w:rFonts w:eastAsia="Calibri"/>
              </w:rPr>
            </w:pPr>
            <w:bookmarkStart w:id="26" w:name="_Hlk96778763"/>
            <w:r w:rsidRPr="00C45FEE">
              <w:rPr>
                <w:rFonts w:eastAsia="Calibri"/>
              </w:rPr>
              <w:t>Проследява прогреса на проектиране на архитектурната част на проекта.</w:t>
            </w:r>
          </w:p>
          <w:bookmarkEnd w:id="26"/>
          <w:p w14:paraId="752116AA" w14:textId="77777777" w:rsidR="00245742" w:rsidRPr="00C45FEE" w:rsidRDefault="00245742" w:rsidP="00245742">
            <w:pPr>
              <w:spacing w:before="60" w:after="60"/>
              <w:rPr>
                <w:rFonts w:eastAsia="Calibri"/>
                <w:b/>
                <w:bCs/>
              </w:rPr>
            </w:pPr>
            <w:r w:rsidRPr="00C45FEE">
              <w:rPr>
                <w:rFonts w:eastAsia="Calibri"/>
                <w:b/>
                <w:bCs/>
              </w:rPr>
              <w:t>Поведения</w:t>
            </w:r>
          </w:p>
          <w:p w14:paraId="116F800E" w14:textId="77777777" w:rsidR="00245742" w:rsidRPr="00C45FEE" w:rsidRDefault="00245742" w:rsidP="00245742">
            <w:pPr>
              <w:spacing w:before="60" w:after="60"/>
              <w:rPr>
                <w:rFonts w:eastAsia="Calibri"/>
              </w:rPr>
            </w:pPr>
            <w:r w:rsidRPr="00C45FEE">
              <w:rPr>
                <w:rFonts w:eastAsia="Calibri"/>
              </w:rPr>
              <w:t xml:space="preserve">Проявява самостоятелност при вземане на  решение за избор на най-подходящи   за прилагане програмни </w:t>
            </w:r>
            <w:r w:rsidRPr="00C45FEE">
              <w:rPr>
                <w:rFonts w:eastAsia="Calibri"/>
              </w:rPr>
              <w:lastRenderedPageBreak/>
              <w:t>продукти    за конкретния обект,   убедително  аргументира    избора  си, в т.ч.:</w:t>
            </w:r>
          </w:p>
          <w:p w14:paraId="7D905C25" w14:textId="77777777" w:rsidR="00245742" w:rsidRPr="00C45FEE" w:rsidRDefault="00245742" w:rsidP="009D2939">
            <w:pPr>
              <w:numPr>
                <w:ilvl w:val="0"/>
                <w:numId w:val="14"/>
              </w:numPr>
              <w:spacing w:before="60"/>
              <w:ind w:left="288" w:hanging="288"/>
              <w:rPr>
                <w:rFonts w:eastAsia="Calibri"/>
              </w:rPr>
            </w:pPr>
            <w:r w:rsidRPr="00C45FEE">
              <w:rPr>
                <w:rFonts w:eastAsia="Calibri"/>
              </w:rPr>
              <w:t>Използва ефективно функциите  на наличния фирмен  софтуер, касаещи дейността му/ѝ.</w:t>
            </w:r>
          </w:p>
          <w:p w14:paraId="262BE716" w14:textId="77777777" w:rsidR="00245742" w:rsidRPr="00C45FEE" w:rsidRDefault="00245742" w:rsidP="009D2939">
            <w:pPr>
              <w:numPr>
                <w:ilvl w:val="0"/>
                <w:numId w:val="14"/>
              </w:numPr>
              <w:spacing w:before="60"/>
              <w:ind w:left="288" w:hanging="288"/>
              <w:rPr>
                <w:rFonts w:eastAsia="Calibri"/>
              </w:rPr>
            </w:pPr>
            <w:r w:rsidRPr="00C45FEE">
              <w:rPr>
                <w:rFonts w:eastAsia="Calibri"/>
              </w:rPr>
              <w:t>Перманентно актуализира знанията и уменията си относно съществуващите софтуерни продукти в областта на архитектурното проектиране.</w:t>
            </w:r>
          </w:p>
          <w:p w14:paraId="7D4D0357" w14:textId="77777777" w:rsidR="00245742" w:rsidRPr="00C45FEE" w:rsidRDefault="00245742" w:rsidP="009D2939">
            <w:pPr>
              <w:numPr>
                <w:ilvl w:val="0"/>
                <w:numId w:val="14"/>
              </w:numPr>
              <w:spacing w:before="60"/>
              <w:ind w:left="288" w:hanging="288"/>
              <w:rPr>
                <w:rFonts w:eastAsia="Calibri"/>
              </w:rPr>
            </w:pPr>
            <w:r w:rsidRPr="00C45FEE">
              <w:rPr>
                <w:rFonts w:eastAsia="Calibri"/>
              </w:rPr>
              <w:t xml:space="preserve">Следи иновациите в своята област относно съставянето на проекто-сметни документации, обменя информация   с цел усъвършенстване, подобряване и интегриране на  ново дигитално съдържание.  </w:t>
            </w:r>
          </w:p>
          <w:p w14:paraId="085694DA" w14:textId="0E862455" w:rsidR="007802F9" w:rsidRPr="00E91C11" w:rsidRDefault="00245742" w:rsidP="00245742">
            <w:pPr>
              <w:spacing w:before="0" w:line="240" w:lineRule="auto"/>
              <w:rPr>
                <w:rFonts w:asciiTheme="minorHAnsi" w:eastAsia="Calibri" w:hAnsiTheme="minorHAnsi" w:cstheme="minorHAnsi"/>
                <w:bCs/>
                <w:i/>
                <w:iCs/>
                <w:color w:val="0070C0"/>
                <w:sz w:val="22"/>
                <w:szCs w:val="22"/>
                <w:lang w:eastAsia="en-US"/>
              </w:rPr>
            </w:pPr>
            <w:r w:rsidRPr="00C45FEE">
              <w:rPr>
                <w:rFonts w:eastAsia="Calibri"/>
              </w:rPr>
              <w:t>Участва в онлайн курсове, семинари и други, организирани от Камарата на архитектите в България (КАБ) https://kab.bg</w:t>
            </w:r>
          </w:p>
        </w:tc>
      </w:tr>
      <w:tr w:rsidR="007802F9" w:rsidRPr="00E91C11" w14:paraId="3DDA6DA1" w14:textId="77777777" w:rsidTr="00B55390">
        <w:trPr>
          <w:gridAfter w:val="1"/>
          <w:wAfter w:w="11" w:type="dxa"/>
        </w:trPr>
        <w:tc>
          <w:tcPr>
            <w:tcW w:w="2689" w:type="dxa"/>
          </w:tcPr>
          <w:p w14:paraId="53BB557A" w14:textId="77777777" w:rsidR="007802F9" w:rsidRPr="00E91C11" w:rsidRDefault="007802F9" w:rsidP="00E91C11">
            <w:pPr>
              <w:spacing w:after="60" w:line="240" w:lineRule="auto"/>
              <w:jc w:val="left"/>
              <w:rPr>
                <w:rFonts w:asciiTheme="minorHAnsi" w:eastAsia="Calibri" w:hAnsiTheme="minorHAnsi" w:cstheme="minorHAnsi"/>
                <w:b/>
                <w:bCs/>
                <w:sz w:val="22"/>
                <w:szCs w:val="22"/>
                <w:lang w:eastAsia="en-US"/>
              </w:rPr>
            </w:pPr>
            <w:r w:rsidRPr="00E91C11">
              <w:rPr>
                <w:rFonts w:asciiTheme="minorHAnsi" w:eastAsia="Calibri" w:hAnsiTheme="minorHAnsi" w:cstheme="minorHAnsi"/>
                <w:b/>
                <w:bCs/>
                <w:sz w:val="22"/>
                <w:szCs w:val="22"/>
                <w:lang w:eastAsia="en-US"/>
              </w:rPr>
              <w:lastRenderedPageBreak/>
              <w:t>……..</w:t>
            </w:r>
          </w:p>
        </w:tc>
        <w:tc>
          <w:tcPr>
            <w:tcW w:w="992" w:type="dxa"/>
          </w:tcPr>
          <w:p w14:paraId="54CB0841" w14:textId="77777777" w:rsidR="007802F9" w:rsidRPr="00E91C11" w:rsidRDefault="007802F9" w:rsidP="00E91C11">
            <w:pPr>
              <w:spacing w:after="60" w:line="240" w:lineRule="auto"/>
              <w:jc w:val="center"/>
              <w:rPr>
                <w:rFonts w:asciiTheme="minorHAnsi" w:eastAsia="Calibri" w:hAnsiTheme="minorHAnsi" w:cstheme="minorHAnsi"/>
                <w:sz w:val="22"/>
                <w:szCs w:val="22"/>
                <w:lang w:eastAsia="en-US"/>
              </w:rPr>
            </w:pPr>
            <w:r w:rsidRPr="00E91C11">
              <w:rPr>
                <w:rFonts w:asciiTheme="minorHAnsi" w:eastAsia="Calibri" w:hAnsiTheme="minorHAnsi" w:cstheme="minorHAnsi"/>
                <w:sz w:val="22"/>
                <w:szCs w:val="22"/>
                <w:lang w:eastAsia="en-US"/>
              </w:rPr>
              <w:t>---</w:t>
            </w:r>
          </w:p>
        </w:tc>
        <w:tc>
          <w:tcPr>
            <w:tcW w:w="5670" w:type="dxa"/>
          </w:tcPr>
          <w:p w14:paraId="0C0884C7" w14:textId="77777777" w:rsidR="007802F9" w:rsidRPr="00E91C11" w:rsidRDefault="007802F9" w:rsidP="00E91C11">
            <w:pPr>
              <w:spacing w:after="60" w:line="240" w:lineRule="auto"/>
              <w:jc w:val="left"/>
              <w:rPr>
                <w:rFonts w:asciiTheme="minorHAnsi" w:eastAsia="Calibri" w:hAnsiTheme="minorHAnsi" w:cstheme="minorHAnsi"/>
                <w:sz w:val="22"/>
                <w:szCs w:val="22"/>
                <w:lang w:eastAsia="en-US"/>
              </w:rPr>
            </w:pPr>
            <w:r w:rsidRPr="00E91C11">
              <w:rPr>
                <w:rFonts w:asciiTheme="minorHAnsi" w:eastAsia="Calibri" w:hAnsiTheme="minorHAnsi" w:cstheme="minorHAnsi"/>
                <w:sz w:val="22"/>
                <w:szCs w:val="22"/>
                <w:lang w:eastAsia="en-US"/>
              </w:rPr>
              <w:t>….</w:t>
            </w:r>
          </w:p>
        </w:tc>
      </w:tr>
      <w:tr w:rsidR="007802F9" w:rsidRPr="00E91C11" w14:paraId="680A919F" w14:textId="77777777" w:rsidTr="00B55390">
        <w:trPr>
          <w:gridAfter w:val="1"/>
          <w:wAfter w:w="11" w:type="dxa"/>
        </w:trPr>
        <w:tc>
          <w:tcPr>
            <w:tcW w:w="2689" w:type="dxa"/>
          </w:tcPr>
          <w:p w14:paraId="7FACA12F" w14:textId="77777777" w:rsidR="007802F9" w:rsidRPr="00E91C11" w:rsidRDefault="007802F9" w:rsidP="00E91C11">
            <w:pPr>
              <w:spacing w:after="60" w:line="240" w:lineRule="auto"/>
              <w:jc w:val="left"/>
              <w:rPr>
                <w:rFonts w:asciiTheme="minorHAnsi" w:eastAsia="Calibri" w:hAnsiTheme="minorHAnsi" w:cstheme="minorHAnsi"/>
                <w:b/>
                <w:bCs/>
                <w:sz w:val="22"/>
                <w:szCs w:val="22"/>
                <w:lang w:eastAsia="en-US"/>
              </w:rPr>
            </w:pPr>
            <w:r w:rsidRPr="00E91C11">
              <w:rPr>
                <w:rFonts w:asciiTheme="minorHAnsi" w:eastAsia="Calibri" w:hAnsiTheme="minorHAnsi" w:cstheme="minorHAnsi"/>
                <w:b/>
                <w:bCs/>
                <w:sz w:val="22"/>
                <w:szCs w:val="22"/>
                <w:lang w:eastAsia="en-US"/>
              </w:rPr>
              <w:t>Нов модул/нова тема ….</w:t>
            </w:r>
          </w:p>
        </w:tc>
        <w:tc>
          <w:tcPr>
            <w:tcW w:w="992" w:type="dxa"/>
          </w:tcPr>
          <w:p w14:paraId="1CB09744" w14:textId="77777777" w:rsidR="007802F9" w:rsidRPr="00E91C11" w:rsidRDefault="007802F9" w:rsidP="00E91C11">
            <w:pPr>
              <w:spacing w:after="60" w:line="240" w:lineRule="auto"/>
              <w:jc w:val="center"/>
              <w:rPr>
                <w:rFonts w:asciiTheme="minorHAnsi" w:eastAsia="Calibri" w:hAnsiTheme="minorHAnsi" w:cstheme="minorHAnsi"/>
                <w:sz w:val="22"/>
                <w:szCs w:val="22"/>
                <w:lang w:eastAsia="en-US"/>
              </w:rPr>
            </w:pPr>
            <w:r w:rsidRPr="00E91C11">
              <w:rPr>
                <w:rFonts w:asciiTheme="minorHAnsi" w:eastAsia="Calibri" w:hAnsiTheme="minorHAnsi" w:cstheme="minorHAnsi"/>
                <w:sz w:val="22"/>
                <w:szCs w:val="22"/>
                <w:lang w:eastAsia="en-US"/>
              </w:rPr>
              <w:t>….</w:t>
            </w:r>
          </w:p>
        </w:tc>
        <w:tc>
          <w:tcPr>
            <w:tcW w:w="5670" w:type="dxa"/>
          </w:tcPr>
          <w:p w14:paraId="3DA7C3AD" w14:textId="77777777" w:rsidR="007802F9" w:rsidRPr="00E91C11" w:rsidRDefault="007802F9" w:rsidP="00E91C11">
            <w:pPr>
              <w:spacing w:after="60" w:line="240" w:lineRule="auto"/>
              <w:jc w:val="left"/>
              <w:rPr>
                <w:rFonts w:asciiTheme="minorHAnsi" w:eastAsia="Calibri" w:hAnsiTheme="minorHAnsi" w:cstheme="minorHAnsi"/>
                <w:sz w:val="22"/>
                <w:szCs w:val="22"/>
                <w:lang w:eastAsia="en-US"/>
              </w:rPr>
            </w:pPr>
            <w:r w:rsidRPr="00E91C11">
              <w:rPr>
                <w:rFonts w:asciiTheme="minorHAnsi" w:eastAsia="Calibri" w:hAnsiTheme="minorHAnsi" w:cstheme="minorHAnsi"/>
                <w:sz w:val="22"/>
                <w:szCs w:val="22"/>
                <w:lang w:eastAsia="en-US"/>
              </w:rPr>
              <w:t>….</w:t>
            </w:r>
          </w:p>
        </w:tc>
      </w:tr>
    </w:tbl>
    <w:p w14:paraId="1ECDF40D" w14:textId="77777777" w:rsidR="00781143" w:rsidRDefault="00781143" w:rsidP="00781143">
      <w:pPr>
        <w:pStyle w:val="Caption"/>
      </w:pPr>
    </w:p>
    <w:p w14:paraId="771E848B" w14:textId="04C5E65B" w:rsidR="007802F9" w:rsidRPr="007A1BBF" w:rsidRDefault="00781143" w:rsidP="00781143">
      <w:pPr>
        <w:pStyle w:val="Caption"/>
        <w:rPr>
          <w:rStyle w:val="Emphasis"/>
          <w:rFonts w:eastAsia="Calibri" w:cs="Times New Roman"/>
          <w:b/>
          <w:i/>
          <w:iCs/>
          <w:sz w:val="32"/>
          <w:szCs w:val="22"/>
          <w:lang w:eastAsia="en-US"/>
        </w:rPr>
      </w:pPr>
      <w:bookmarkStart w:id="27" w:name="_Toc130977959"/>
      <w:r w:rsidRPr="007A1BBF">
        <w:rPr>
          <w:b/>
          <w:sz w:val="24"/>
        </w:rPr>
        <w:t xml:space="preserve">Фигура </w:t>
      </w:r>
      <w:r w:rsidRPr="007A1BBF">
        <w:rPr>
          <w:b/>
          <w:sz w:val="24"/>
        </w:rPr>
        <w:fldChar w:fldCharType="begin"/>
      </w:r>
      <w:r w:rsidRPr="007A1BBF">
        <w:rPr>
          <w:b/>
          <w:sz w:val="24"/>
        </w:rPr>
        <w:instrText xml:space="preserve"> SEQ Фигура \* ARABIC </w:instrText>
      </w:r>
      <w:r w:rsidRPr="007A1BBF">
        <w:rPr>
          <w:b/>
          <w:sz w:val="24"/>
        </w:rPr>
        <w:fldChar w:fldCharType="separate"/>
      </w:r>
      <w:r w:rsidRPr="007A1BBF">
        <w:rPr>
          <w:b/>
          <w:noProof/>
          <w:sz w:val="24"/>
        </w:rPr>
        <w:t>3</w:t>
      </w:r>
      <w:r w:rsidRPr="007A1BBF">
        <w:rPr>
          <w:b/>
          <w:sz w:val="24"/>
        </w:rPr>
        <w:fldChar w:fldCharType="end"/>
      </w:r>
      <w:r w:rsidRPr="007A1BBF">
        <w:rPr>
          <w:b/>
          <w:sz w:val="24"/>
        </w:rPr>
        <w:t xml:space="preserve">. </w:t>
      </w:r>
      <w:r w:rsidR="007802F9" w:rsidRPr="007A1BBF">
        <w:rPr>
          <w:rFonts w:eastAsia="Calibri" w:cs="Times New Roman"/>
          <w:b/>
          <w:bCs/>
          <w:sz w:val="24"/>
          <w:lang w:eastAsia="en-US"/>
        </w:rPr>
        <w:t>Пример за учебно съдържание</w:t>
      </w:r>
      <w:bookmarkEnd w:id="27"/>
    </w:p>
    <w:p w14:paraId="62A3F3D4" w14:textId="0A5AD8B8" w:rsidR="00B31D94" w:rsidRPr="00386362" w:rsidRDefault="00B31D94" w:rsidP="009D2939">
      <w:pPr>
        <w:pStyle w:val="ListParagraph"/>
        <w:numPr>
          <w:ilvl w:val="0"/>
          <w:numId w:val="13"/>
        </w:numPr>
        <w:shd w:val="clear" w:color="auto" w:fill="FFFFFF"/>
        <w:tabs>
          <w:tab w:val="left" w:pos="567"/>
          <w:tab w:val="left" w:pos="993"/>
        </w:tabs>
        <w:ind w:left="426" w:hanging="426"/>
        <w:rPr>
          <w:b/>
          <w:bCs/>
        </w:rPr>
      </w:pPr>
      <w:r w:rsidRPr="00386362">
        <w:rPr>
          <w:b/>
          <w:bCs/>
        </w:rPr>
        <w:t>Разработване на учебно съдържание за нова ключова професия</w:t>
      </w:r>
    </w:p>
    <w:p w14:paraId="7410BBBE" w14:textId="3286AC2E" w:rsidR="00B31D94" w:rsidRPr="00386362" w:rsidRDefault="00B31D94" w:rsidP="00B31D94">
      <w:pPr>
        <w:pStyle w:val="ListParagraph"/>
        <w:spacing w:after="240"/>
        <w:ind w:left="357"/>
      </w:pPr>
      <w:r w:rsidRPr="00386362">
        <w:t xml:space="preserve">В този случай експертите е необходимо да следват процедурата, описана в документа </w:t>
      </w:r>
      <w:bookmarkStart w:id="28" w:name="_Hlk128491640"/>
      <w:r w:rsidRPr="00386362">
        <w:rPr>
          <w:b/>
          <w:bCs/>
        </w:rPr>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bookmarkEnd w:id="28"/>
      <w:r w:rsidR="007C5911" w:rsidRPr="00386362">
        <w:rPr>
          <w:rStyle w:val="FootnoteReference"/>
          <w:b/>
          <w:bCs/>
        </w:rPr>
        <w:footnoteReference w:id="8"/>
      </w:r>
      <w:r w:rsidR="0078385B" w:rsidRPr="00386362">
        <w:t xml:space="preserve"> </w:t>
      </w:r>
      <w:r w:rsidR="00E219CC" w:rsidRPr="00386362">
        <w:t xml:space="preserve">(Приложение </w:t>
      </w:r>
      <w:r w:rsidR="003C5381" w:rsidRPr="00386362">
        <w:t>5</w:t>
      </w:r>
      <w:r w:rsidR="00E219CC" w:rsidRPr="00386362">
        <w:t>)</w:t>
      </w:r>
      <w:r w:rsidR="00090601" w:rsidRPr="00386362">
        <w:t>, разработена в Дейност 4 на проект „Бъди дигитален“.</w:t>
      </w:r>
    </w:p>
    <w:p w14:paraId="0EBC1398" w14:textId="77777777" w:rsidR="005213B2" w:rsidRPr="00386362" w:rsidRDefault="005213B2" w:rsidP="00423BA9">
      <w:pPr>
        <w:pStyle w:val="Heading2"/>
      </w:pPr>
      <w:bookmarkStart w:id="29" w:name="_Toc130977944"/>
      <w:bookmarkStart w:id="30" w:name="_Hlk128156706"/>
      <w:r w:rsidRPr="00386362">
        <w:t>Адаптиране на секторната квалификационна рамка</w:t>
      </w:r>
      <w:bookmarkEnd w:id="29"/>
      <w:r w:rsidRPr="00386362">
        <w:t xml:space="preserve"> </w:t>
      </w:r>
    </w:p>
    <w:bookmarkEnd w:id="30"/>
    <w:p w14:paraId="33150F7F" w14:textId="3041E4FD" w:rsidR="003A6A93" w:rsidRPr="00386362" w:rsidRDefault="003A6A93" w:rsidP="001E13A2">
      <w:r w:rsidRPr="00386362">
        <w:t xml:space="preserve">Адаптирането на </w:t>
      </w:r>
      <w:r w:rsidR="00F9487B" w:rsidRPr="00386362">
        <w:rPr>
          <w:b/>
          <w:bCs/>
        </w:rPr>
        <w:t>С</w:t>
      </w:r>
      <w:r w:rsidRPr="00386362">
        <w:rPr>
          <w:b/>
          <w:bCs/>
        </w:rPr>
        <w:t xml:space="preserve">екторната квалификационна рамка </w:t>
      </w:r>
      <w:r w:rsidR="00F9487B" w:rsidRPr="00386362">
        <w:rPr>
          <w:b/>
          <w:bCs/>
        </w:rPr>
        <w:t>за развитие на дигиталните умения в</w:t>
      </w:r>
      <w:r w:rsidRPr="00386362">
        <w:rPr>
          <w:b/>
          <w:bCs/>
        </w:rPr>
        <w:t xml:space="preserve"> икономическа</w:t>
      </w:r>
      <w:r w:rsidR="003669D9" w:rsidRPr="00386362">
        <w:rPr>
          <w:b/>
          <w:bCs/>
        </w:rPr>
        <w:t>та</w:t>
      </w:r>
      <w:r w:rsidRPr="00386362">
        <w:rPr>
          <w:b/>
          <w:bCs/>
        </w:rPr>
        <w:t xml:space="preserve"> дейност</w:t>
      </w:r>
      <w:r w:rsidR="00DB4445" w:rsidRPr="00386362">
        <w:t xml:space="preserve"> </w:t>
      </w:r>
      <w:r w:rsidR="00591B79">
        <w:rPr>
          <w:b/>
          <w:bCs/>
        </w:rPr>
        <w:t xml:space="preserve">М71. АРХИТЕКТУРНИ И ИНЖЕНЕРНИ ДЕЙНОСТИ, ТЕХНИЧЕСКИ </w:t>
      </w:r>
      <w:r w:rsidR="00591B79">
        <w:rPr>
          <w:b/>
          <w:bCs/>
        </w:rPr>
        <w:lastRenderedPageBreak/>
        <w:t>ИЗПИТАНИЯ И АНАЛИЗИ</w:t>
      </w:r>
      <w:r w:rsidR="007C5911" w:rsidRPr="00386362">
        <w:rPr>
          <w:rStyle w:val="FootnoteReference"/>
        </w:rPr>
        <w:footnoteReference w:id="9"/>
      </w:r>
      <w:r w:rsidR="007C5911" w:rsidRPr="00386362">
        <w:t xml:space="preserve"> </w:t>
      </w:r>
      <w:r w:rsidR="00F9487B" w:rsidRPr="00386362">
        <w:t xml:space="preserve">(Приложение </w:t>
      </w:r>
      <w:r w:rsidR="003C5381" w:rsidRPr="00386362">
        <w:t>6</w:t>
      </w:r>
      <w:r w:rsidR="00F9487B" w:rsidRPr="00386362">
        <w:t>)</w:t>
      </w:r>
      <w:r w:rsidR="004127CE" w:rsidRPr="00386362">
        <w:t xml:space="preserve"> към актуализираните </w:t>
      </w:r>
      <w:r w:rsidR="009B1368" w:rsidRPr="00386362">
        <w:t xml:space="preserve">унифицирани </w:t>
      </w:r>
      <w:r w:rsidR="004127CE" w:rsidRPr="00386362">
        <w:t xml:space="preserve">профили </w:t>
      </w:r>
      <w:r w:rsidR="003669D9" w:rsidRPr="00386362">
        <w:t xml:space="preserve">на ключовите длъжности/професии </w:t>
      </w:r>
      <w:r w:rsidR="004127CE" w:rsidRPr="00386362">
        <w:t xml:space="preserve">е последната стъпка в процеса на поддържане и надграждане на специфичните дигитални </w:t>
      </w:r>
      <w:r w:rsidR="003669D9" w:rsidRPr="00386362">
        <w:t>умения/</w:t>
      </w:r>
      <w:r w:rsidR="004127CE" w:rsidRPr="00386362">
        <w:t>компетентности на заетите в сектора.</w:t>
      </w:r>
    </w:p>
    <w:p w14:paraId="4A00535D" w14:textId="28FE850C" w:rsidR="004127CE" w:rsidRPr="00386362" w:rsidRDefault="004127CE" w:rsidP="00795F99">
      <w:pPr>
        <w:pStyle w:val="NormalList"/>
        <w:numPr>
          <w:ilvl w:val="0"/>
          <w:numId w:val="0"/>
        </w:numPr>
      </w:pPr>
      <w:r w:rsidRPr="00386362">
        <w:t>Резултатът е адаптирана към новите потребности секторна квалификационна рамка, която  съдържа общите и специфични</w:t>
      </w:r>
      <w:r w:rsidR="00D57BFD" w:rsidRPr="00386362">
        <w:t>те</w:t>
      </w:r>
      <w:r w:rsidRPr="00386362">
        <w:t xml:space="preserve"> дигитални умения/компетентности, обвързани с DigComp 2.1, за икономическа дейност</w:t>
      </w:r>
      <w:r w:rsidR="00DB4445" w:rsidRPr="00386362">
        <w:t xml:space="preserve"> </w:t>
      </w:r>
      <w:r w:rsidR="00591B79">
        <w:rPr>
          <w:b/>
          <w:bCs/>
        </w:rPr>
        <w:t>М71. АРХИТЕКТУРНИ И ИНЖЕНЕРНИ ДЕЙНОСТИ, ТЕХНИЧЕСКИ ИЗПИТАНИЯ И АНАЛИЗИ</w:t>
      </w:r>
      <w:r w:rsidR="00386362">
        <w:rPr>
          <w:b/>
          <w:bCs/>
        </w:rPr>
        <w:t>.</w:t>
      </w:r>
      <w:r w:rsidR="00386362" w:rsidRPr="00386362">
        <w:t xml:space="preserve"> </w:t>
      </w:r>
      <w:r w:rsidR="00D57BFD" w:rsidRPr="00386362">
        <w:t xml:space="preserve">Това са онези дигитални компетентности, които </w:t>
      </w:r>
      <w:r w:rsidRPr="00386362">
        <w:t xml:space="preserve">обучаемите работещи лица трябва да притежават, за да упражняват успешно професията си и да могат да отговарят на изискванията на съответната длъжност. </w:t>
      </w:r>
      <w:r w:rsidR="00D57BFD" w:rsidRPr="00386362">
        <w:t>В секторната квалификационна рамка е п</w:t>
      </w:r>
      <w:r w:rsidRPr="00386362">
        <w:t xml:space="preserve">осочено и необходимото ниво на владеене на всяко умение. </w:t>
      </w:r>
      <w:r w:rsidR="00D57BFD" w:rsidRPr="00386362">
        <w:t xml:space="preserve">Възможно е за </w:t>
      </w:r>
      <w:r w:rsidRPr="00386362">
        <w:t xml:space="preserve">някои дигитални умения </w:t>
      </w:r>
      <w:r w:rsidR="00D57BFD" w:rsidRPr="00386362">
        <w:t>да с</w:t>
      </w:r>
      <w:r w:rsidRPr="00386362">
        <w:t>е посоч</w:t>
      </w:r>
      <w:r w:rsidR="00D57BFD" w:rsidRPr="00386362">
        <w:t xml:space="preserve">ат </w:t>
      </w:r>
      <w:r w:rsidRPr="00386362">
        <w:t xml:space="preserve">повече от едно ниво на владеене, което се дължи </w:t>
      </w:r>
      <w:r w:rsidR="00D57BFD" w:rsidRPr="00386362">
        <w:t xml:space="preserve">на </w:t>
      </w:r>
      <w:r w:rsidRPr="00386362">
        <w:t>различната степен на сложност на  възлаганите конкретни трудови задачи от работодателя.</w:t>
      </w:r>
    </w:p>
    <w:p w14:paraId="098AFF47" w14:textId="0CE05232" w:rsidR="004C4CBE" w:rsidRPr="00386362" w:rsidRDefault="005213B2" w:rsidP="00423BA9">
      <w:pPr>
        <w:pStyle w:val="Heading1"/>
        <w:rPr>
          <w:noProof w:val="0"/>
        </w:rPr>
      </w:pPr>
      <w:bookmarkStart w:id="31" w:name="_Toc130977945"/>
      <w:bookmarkStart w:id="32" w:name="_Hlk128420804"/>
      <w:r w:rsidRPr="00386362">
        <w:rPr>
          <w:noProof w:val="0"/>
        </w:rPr>
        <w:t>Инструментариум за прогнозиране на специфичните дигитални умения</w:t>
      </w:r>
      <w:bookmarkEnd w:id="31"/>
    </w:p>
    <w:bookmarkEnd w:id="32"/>
    <w:p w14:paraId="17D61B78" w14:textId="62AD6119" w:rsidR="00F36358" w:rsidRPr="00386362" w:rsidRDefault="0031671C" w:rsidP="00F36358">
      <w:pPr>
        <w:rPr>
          <w:rFonts w:cstheme="minorHAnsi"/>
        </w:rPr>
      </w:pPr>
      <w:r w:rsidRPr="00386362">
        <w:rPr>
          <w:b/>
        </w:rPr>
        <w:t>Подборът на и</w:t>
      </w:r>
      <w:r w:rsidR="00F36358" w:rsidRPr="00386362">
        <w:rPr>
          <w:b/>
        </w:rPr>
        <w:t>нструментариум</w:t>
      </w:r>
      <w:r w:rsidR="00F36358" w:rsidRPr="00386362">
        <w:t xml:space="preserve"> за прогнозиране на специфичните дигитални умения има за цел</w:t>
      </w:r>
      <w:r w:rsidR="00F36358" w:rsidRPr="00386362">
        <w:rPr>
          <w:rFonts w:cstheme="minorHAnsi"/>
        </w:rPr>
        <w:t xml:space="preserve"> да </w:t>
      </w:r>
      <w:r w:rsidRPr="00386362">
        <w:rPr>
          <w:rFonts w:cstheme="minorHAnsi"/>
        </w:rPr>
        <w:t>окомплектова</w:t>
      </w:r>
      <w:r w:rsidR="00F36358" w:rsidRPr="00386362">
        <w:rPr>
          <w:rFonts w:cstheme="minorHAnsi"/>
        </w:rPr>
        <w:t xml:space="preserve"> разнообразен набор от </w:t>
      </w:r>
      <w:r w:rsidR="00747487" w:rsidRPr="00386362">
        <w:rPr>
          <w:rFonts w:cstheme="minorHAnsi"/>
        </w:rPr>
        <w:t xml:space="preserve">подходящи </w:t>
      </w:r>
      <w:r w:rsidR="00F36358" w:rsidRPr="00386362">
        <w:rPr>
          <w:rFonts w:cstheme="minorHAnsi"/>
        </w:rPr>
        <w:t>инструменти, които ще помогнат за определянето на специфичните нива на дигитални</w:t>
      </w:r>
      <w:r w:rsidR="0025412D" w:rsidRPr="00386362">
        <w:rPr>
          <w:rFonts w:cstheme="minorHAnsi"/>
        </w:rPr>
        <w:t>те</w:t>
      </w:r>
      <w:r w:rsidR="00F36358" w:rsidRPr="00386362">
        <w:rPr>
          <w:rFonts w:cstheme="minorHAnsi"/>
        </w:rPr>
        <w:t xml:space="preserve"> умения, необходими на заетите лица за изпълнението на трудовите задачи, </w:t>
      </w:r>
      <w:r w:rsidR="00045C27" w:rsidRPr="00386362">
        <w:rPr>
          <w:rFonts w:cstheme="minorHAnsi"/>
        </w:rPr>
        <w:t xml:space="preserve">за </w:t>
      </w:r>
      <w:r w:rsidR="00F36358" w:rsidRPr="00386362">
        <w:rPr>
          <w:rFonts w:cstheme="minorHAnsi"/>
        </w:rPr>
        <w:t>установяване</w:t>
      </w:r>
      <w:r w:rsidR="00045C27" w:rsidRPr="00386362">
        <w:rPr>
          <w:rFonts w:cstheme="minorHAnsi"/>
        </w:rPr>
        <w:t>то</w:t>
      </w:r>
      <w:r w:rsidR="00F36358" w:rsidRPr="00386362">
        <w:rPr>
          <w:rFonts w:cstheme="minorHAnsi"/>
        </w:rPr>
        <w:t xml:space="preserve"> на съществуващите различия между изискваните и притежаваните дигитални умения и ще бъдат основа за предприемане на подходящи действия за преодоляване на тези различия. </w:t>
      </w:r>
    </w:p>
    <w:p w14:paraId="6EAC694D" w14:textId="77777777" w:rsidR="0016626F" w:rsidRPr="00386362" w:rsidRDefault="007877A2" w:rsidP="00747487">
      <w:r w:rsidRPr="00386362">
        <w:t>Проучването може да се извърши с различни инструменти</w:t>
      </w:r>
      <w:r w:rsidR="0016626F" w:rsidRPr="00386362">
        <w:t xml:space="preserve">, </w:t>
      </w:r>
      <w:r w:rsidRPr="00386362">
        <w:t>като най-често срещаните са:</w:t>
      </w:r>
    </w:p>
    <w:p w14:paraId="624312A8" w14:textId="5B76912E" w:rsidR="00747487" w:rsidRPr="00386362" w:rsidRDefault="007877A2" w:rsidP="009D2939">
      <w:pPr>
        <w:pStyle w:val="ListParagraph"/>
        <w:numPr>
          <w:ilvl w:val="0"/>
          <w:numId w:val="5"/>
        </w:numPr>
      </w:pPr>
      <w:r w:rsidRPr="00386362">
        <w:t>Документален метод (Desk research)</w:t>
      </w:r>
    </w:p>
    <w:p w14:paraId="3A5ED870" w14:textId="4D13FA26" w:rsidR="00747487" w:rsidRPr="00386362" w:rsidRDefault="007877A2" w:rsidP="009D2939">
      <w:pPr>
        <w:pStyle w:val="ListParagraph"/>
        <w:numPr>
          <w:ilvl w:val="0"/>
          <w:numId w:val="5"/>
        </w:numPr>
      </w:pPr>
      <w:r w:rsidRPr="00386362">
        <w:t>Анкета</w:t>
      </w:r>
    </w:p>
    <w:p w14:paraId="5A84D9DF" w14:textId="129FD978" w:rsidR="00747487" w:rsidRPr="00386362" w:rsidRDefault="007877A2" w:rsidP="009D2939">
      <w:pPr>
        <w:pStyle w:val="ListParagraph"/>
        <w:numPr>
          <w:ilvl w:val="0"/>
          <w:numId w:val="4"/>
        </w:numPr>
      </w:pPr>
      <w:r w:rsidRPr="00386362">
        <w:t>Интервю</w:t>
      </w:r>
    </w:p>
    <w:p w14:paraId="69BC6DA7" w14:textId="37EAD0D3" w:rsidR="00747487" w:rsidRPr="00386362" w:rsidRDefault="007877A2" w:rsidP="009D2939">
      <w:pPr>
        <w:pStyle w:val="ListParagraph"/>
        <w:numPr>
          <w:ilvl w:val="0"/>
          <w:numId w:val="4"/>
        </w:numPr>
      </w:pPr>
      <w:r w:rsidRPr="00386362">
        <w:t>Наблюдение</w:t>
      </w:r>
    </w:p>
    <w:p w14:paraId="10C8C5A3" w14:textId="1774342A" w:rsidR="00747487" w:rsidRPr="00386362" w:rsidRDefault="007877A2" w:rsidP="009D2939">
      <w:pPr>
        <w:pStyle w:val="ListParagraph"/>
        <w:numPr>
          <w:ilvl w:val="0"/>
          <w:numId w:val="4"/>
        </w:numPr>
      </w:pPr>
      <w:r w:rsidRPr="00386362">
        <w:t>Фокус-групова дискусия</w:t>
      </w:r>
    </w:p>
    <w:p w14:paraId="5C1029A1" w14:textId="35BEB58A" w:rsidR="00747487" w:rsidRPr="00386362" w:rsidRDefault="007877A2" w:rsidP="009D2939">
      <w:pPr>
        <w:pStyle w:val="ListParagraph"/>
        <w:numPr>
          <w:ilvl w:val="0"/>
          <w:numId w:val="4"/>
        </w:numPr>
      </w:pPr>
      <w:r w:rsidRPr="00386362">
        <w:t>Експертна оценка</w:t>
      </w:r>
    </w:p>
    <w:p w14:paraId="41C4C039" w14:textId="2D902131" w:rsidR="00747487" w:rsidRPr="00386362" w:rsidRDefault="007877A2" w:rsidP="009D2939">
      <w:pPr>
        <w:pStyle w:val="ListParagraph"/>
        <w:numPr>
          <w:ilvl w:val="0"/>
          <w:numId w:val="4"/>
        </w:numPr>
      </w:pPr>
      <w:r w:rsidRPr="00386362">
        <w:lastRenderedPageBreak/>
        <w:t>Тест</w:t>
      </w:r>
    </w:p>
    <w:p w14:paraId="426D3261" w14:textId="710403CA" w:rsidR="00747487" w:rsidRPr="00386362" w:rsidRDefault="007877A2" w:rsidP="009D2939">
      <w:pPr>
        <w:pStyle w:val="ListParagraph"/>
        <w:numPr>
          <w:ilvl w:val="0"/>
          <w:numId w:val="4"/>
        </w:numPr>
      </w:pPr>
      <w:r w:rsidRPr="00386362">
        <w:t>Чек-лист</w:t>
      </w:r>
    </w:p>
    <w:p w14:paraId="1747165B" w14:textId="2E27B12C" w:rsidR="00747487" w:rsidRPr="00386362" w:rsidRDefault="007877A2" w:rsidP="009D2939">
      <w:pPr>
        <w:pStyle w:val="ListParagraph"/>
        <w:numPr>
          <w:ilvl w:val="0"/>
          <w:numId w:val="4"/>
        </w:numPr>
      </w:pPr>
      <w:r w:rsidRPr="00386362">
        <w:t>Контент-анализ</w:t>
      </w:r>
    </w:p>
    <w:p w14:paraId="0A454945" w14:textId="2EEA4C7E" w:rsidR="00747487" w:rsidRPr="00386362" w:rsidRDefault="007877A2" w:rsidP="009D2939">
      <w:pPr>
        <w:pStyle w:val="ListParagraph"/>
        <w:numPr>
          <w:ilvl w:val="0"/>
          <w:numId w:val="4"/>
        </w:numPr>
      </w:pPr>
      <w:r w:rsidRPr="00386362">
        <w:t>Портфолио</w:t>
      </w:r>
    </w:p>
    <w:p w14:paraId="0D9AC9E9" w14:textId="76BA7BF8" w:rsidR="00747487" w:rsidRPr="00386362" w:rsidRDefault="007877A2" w:rsidP="009D2939">
      <w:pPr>
        <w:pStyle w:val="ListParagraph"/>
        <w:numPr>
          <w:ilvl w:val="0"/>
          <w:numId w:val="4"/>
        </w:numPr>
      </w:pPr>
      <w:r w:rsidRPr="00386362">
        <w:t>Инструменти за 360 градуса обратна връзка</w:t>
      </w:r>
    </w:p>
    <w:p w14:paraId="7A8A993D" w14:textId="5128D860" w:rsidR="00747487" w:rsidRPr="00386362" w:rsidRDefault="007877A2" w:rsidP="009D2939">
      <w:pPr>
        <w:pStyle w:val="ListParagraph"/>
        <w:numPr>
          <w:ilvl w:val="0"/>
          <w:numId w:val="4"/>
        </w:numPr>
      </w:pPr>
      <w:r w:rsidRPr="00386362">
        <w:t>Експертна оценка</w:t>
      </w:r>
    </w:p>
    <w:p w14:paraId="1048DD24" w14:textId="11E8C2FB" w:rsidR="00747487" w:rsidRPr="00386362" w:rsidRDefault="007877A2" w:rsidP="009D2939">
      <w:pPr>
        <w:pStyle w:val="ListParagraph"/>
        <w:numPr>
          <w:ilvl w:val="0"/>
          <w:numId w:val="4"/>
        </w:numPr>
      </w:pPr>
      <w:r w:rsidRPr="00386362">
        <w:rPr>
          <w:rFonts w:cstheme="minorHAnsi"/>
        </w:rPr>
        <w:t>Метод</w:t>
      </w:r>
      <w:r w:rsidRPr="00386362">
        <w:t xml:space="preserve"> „Делфи“. </w:t>
      </w:r>
    </w:p>
    <w:p w14:paraId="1F3B4666" w14:textId="4D4F6F89" w:rsidR="00455E3A" w:rsidRPr="00386362" w:rsidRDefault="00455E3A" w:rsidP="00455E3A">
      <w:r w:rsidRPr="00386362">
        <w:t>Работните екипи, ангажирани със задачата периодично да изготвят необходимите аргументирани предложения за надграждане и развитие на специфичните дигитални умения на секторно ниво, за всеки етап от изпълнението на методическите указания определят кои от посочените инструменти да бъдат приложени. Методът на проучване трябва да бъде подбран внимателно, за да може да изведе разликите между необходимите специфични дигитални умения и техните нива на владеене в момента в сравнение с установени нужди при последното проучване.</w:t>
      </w:r>
    </w:p>
    <w:p w14:paraId="1AF26A62" w14:textId="5854344F" w:rsidR="00455E3A" w:rsidRPr="00386362" w:rsidRDefault="00455E3A" w:rsidP="00F3149E">
      <w:pPr>
        <w:shd w:val="clear" w:color="auto" w:fill="FFFFFF"/>
        <w:spacing w:after="160"/>
        <w:textAlignment w:val="baseline"/>
      </w:pPr>
      <w:r w:rsidRPr="00386362">
        <w:t xml:space="preserve">Инструментите „Документален метод (Desk research)“ и „Анкета“ са приложими за всички стъпки на изпълнение на методиката. Тяхното подробно представяне е разработено в </w:t>
      </w:r>
      <w:r w:rsidRPr="00386362">
        <w:rPr>
          <w:b/>
          <w:bCs/>
        </w:rPr>
        <w:t>Методология за установяване състоянието и потребностите от развитие на дигитални умения по икономически сектори</w:t>
      </w:r>
      <w:r w:rsidR="007C5911" w:rsidRPr="00386362">
        <w:rPr>
          <w:rStyle w:val="FootnoteReference"/>
          <w:b/>
          <w:bCs/>
        </w:rPr>
        <w:footnoteReference w:id="10"/>
      </w:r>
      <w:r w:rsidR="00776EC3" w:rsidRPr="00386362">
        <w:t xml:space="preserve"> (Приложение </w:t>
      </w:r>
      <w:r w:rsidR="003C5381" w:rsidRPr="00386362">
        <w:t>7</w:t>
      </w:r>
      <w:r w:rsidR="00776EC3" w:rsidRPr="00386362">
        <w:t>).</w:t>
      </w:r>
    </w:p>
    <w:p w14:paraId="60E803CC" w14:textId="11B52F55" w:rsidR="00455E3A" w:rsidRPr="00386362" w:rsidRDefault="00455E3A" w:rsidP="00F3149E">
      <w:pPr>
        <w:shd w:val="clear" w:color="auto" w:fill="FFFFFF"/>
        <w:spacing w:before="120" w:after="160"/>
        <w:textAlignment w:val="baseline"/>
      </w:pPr>
      <w:r w:rsidRPr="00386362">
        <w:t xml:space="preserve">Останалите инструменти са изборни и методологическите указания за тях </w:t>
      </w:r>
      <w:r w:rsidR="003F6F1D" w:rsidRPr="00386362">
        <w:t>може</w:t>
      </w:r>
      <w:r w:rsidRPr="00386362">
        <w:t xml:space="preserve"> да бъдат намерени в документ</w:t>
      </w:r>
      <w:r w:rsidR="003F6F1D" w:rsidRPr="00386362">
        <w:t>а</w:t>
      </w:r>
      <w:r w:rsidRPr="00386362">
        <w:t xml:space="preserve"> </w:t>
      </w:r>
      <w:r w:rsidRPr="00386362">
        <w:rPr>
          <w:b/>
          <w:bCs/>
          <w:iCs/>
        </w:rPr>
        <w:t>Изисквания за разработване на инструменти за оценка на дигитални умения</w:t>
      </w:r>
      <w:r w:rsidR="007C5911" w:rsidRPr="00386362">
        <w:rPr>
          <w:rStyle w:val="FootnoteReference"/>
          <w:b/>
          <w:bCs/>
          <w:iCs/>
        </w:rPr>
        <w:footnoteReference w:id="11"/>
      </w:r>
      <w:r w:rsidR="00776EC3" w:rsidRPr="00386362">
        <w:t xml:space="preserve"> (Приложение </w:t>
      </w:r>
      <w:r w:rsidR="003C5381" w:rsidRPr="00386362">
        <w:t>8</w:t>
      </w:r>
      <w:r w:rsidR="00776EC3" w:rsidRPr="00386362">
        <w:t>).</w:t>
      </w:r>
    </w:p>
    <w:p w14:paraId="3FE68CEA" w14:textId="6BF8D4E4" w:rsidR="00455E3A" w:rsidRPr="00386362" w:rsidRDefault="00455E3A" w:rsidP="00F3149E">
      <w:pPr>
        <w:shd w:val="clear" w:color="auto" w:fill="FFFFFF"/>
        <w:spacing w:after="160"/>
        <w:contextualSpacing/>
        <w:textAlignment w:val="baseline"/>
      </w:pPr>
      <w:r w:rsidRPr="00386362">
        <w:t xml:space="preserve">Допустимо е да бъдат използвани само инструментите „Документален метод (Desk research)“ и „Анкета“, без изборни, ако това отговаря на поставените в съответния етап цели. Работните групи могат по тяхна преценка да добавят и други инструменти в зависимост от тенденциите и развитието на икономическата дейност/сектор </w:t>
      </w:r>
      <w:r w:rsidR="00591B79">
        <w:rPr>
          <w:b/>
          <w:bCs/>
        </w:rPr>
        <w:t>М71. АРХИТЕКТУРНИ И ИНЖЕНЕРНИ ДЕЙНОСТИ, ТЕХНИЧЕСКИ ИЗПИТАНИЯ И АНАЛИЗИ</w:t>
      </w:r>
      <w:r w:rsidR="0020289F" w:rsidRPr="00386362">
        <w:t xml:space="preserve">,  </w:t>
      </w:r>
      <w:r w:rsidRPr="00386362">
        <w:t xml:space="preserve"> както и от бъдещите нужди, включително на ниво отделно предприятие.</w:t>
      </w:r>
    </w:p>
    <w:p w14:paraId="4200B88D" w14:textId="595D4FE7" w:rsidR="00F3149E" w:rsidRPr="00386362" w:rsidRDefault="00F3149E" w:rsidP="00F3149E">
      <w:pPr>
        <w:spacing w:after="160"/>
      </w:pPr>
      <w:r w:rsidRPr="00386362">
        <w:lastRenderedPageBreak/>
        <w:t xml:space="preserve">Към всеки избран инструмент е необходимо да се разработят </w:t>
      </w:r>
      <w:r w:rsidRPr="00386362">
        <w:rPr>
          <w:b/>
        </w:rPr>
        <w:t>съответните материали</w:t>
      </w:r>
      <w:r w:rsidRPr="00386362">
        <w:t xml:space="preserve"> – анкетни карти, тестове, сценарии за интервюта и фокус групи, планове за наблюдение, бланки за чек-лист и т.н.</w:t>
      </w:r>
    </w:p>
    <w:p w14:paraId="30B4DCA7" w14:textId="77777777" w:rsidR="00F3149E" w:rsidRPr="00386362" w:rsidRDefault="00F3149E" w:rsidP="00F3149E">
      <w:pPr>
        <w:spacing w:before="120" w:after="120"/>
      </w:pPr>
      <w:r w:rsidRPr="00386362">
        <w:rPr>
          <w:b/>
        </w:rPr>
        <w:t>Експертите</w:t>
      </w:r>
      <w:r w:rsidRPr="00386362">
        <w:t>, които ще извършват подбора на инструментариум, трябва да отговарят на следните изисквания:</w:t>
      </w:r>
    </w:p>
    <w:p w14:paraId="2581CDEF" w14:textId="77777777" w:rsidR="00F3149E" w:rsidRPr="00386362" w:rsidRDefault="00F3149E" w:rsidP="009D2939">
      <w:pPr>
        <w:pStyle w:val="ListParagraph"/>
        <w:numPr>
          <w:ilvl w:val="0"/>
          <w:numId w:val="5"/>
        </w:numPr>
        <w:spacing w:before="0"/>
        <w:ind w:left="714" w:hanging="357"/>
        <w:rPr>
          <w:rFonts w:cstheme="minorHAnsi"/>
          <w:bCs/>
        </w:rPr>
      </w:pPr>
      <w:r w:rsidRPr="00386362">
        <w:rPr>
          <w:rFonts w:cstheme="minorHAnsi"/>
          <w:bCs/>
        </w:rPr>
        <w:t xml:space="preserve">експертиза в използването на </w:t>
      </w:r>
      <w:r w:rsidRPr="00386362">
        <w:t>качествени</w:t>
      </w:r>
      <w:r w:rsidRPr="00386362">
        <w:rPr>
          <w:rFonts w:cstheme="minorHAnsi"/>
          <w:bCs/>
        </w:rPr>
        <w:t xml:space="preserve"> и количествени изследвания;</w:t>
      </w:r>
    </w:p>
    <w:p w14:paraId="7FC60670" w14:textId="205E6FB6" w:rsidR="00F3149E" w:rsidRPr="00386362" w:rsidRDefault="00F3149E" w:rsidP="009D2939">
      <w:pPr>
        <w:pStyle w:val="ListParagraph"/>
        <w:numPr>
          <w:ilvl w:val="0"/>
          <w:numId w:val="6"/>
        </w:numPr>
        <w:autoSpaceDE w:val="0"/>
        <w:autoSpaceDN w:val="0"/>
        <w:adjustRightInd w:val="0"/>
        <w:spacing w:before="0" w:after="120" w:line="240" w:lineRule="auto"/>
        <w:rPr>
          <w:rFonts w:cstheme="minorHAnsi"/>
          <w:bCs/>
        </w:rPr>
      </w:pPr>
      <w:r w:rsidRPr="00386362">
        <w:rPr>
          <w:rFonts w:cstheme="minorHAnsi"/>
          <w:bCs/>
        </w:rPr>
        <w:t xml:space="preserve">познаване пазара на труда, длъжностите/професиите и дигиталните умения/ компетентности, изисквани в икономическа дейност/сектор  </w:t>
      </w:r>
      <w:bookmarkStart w:id="33" w:name="_Hlk131539669"/>
      <w:r w:rsidR="00591B79">
        <w:rPr>
          <w:b/>
          <w:bCs/>
        </w:rPr>
        <w:t>М71. АРХИТЕКТУРНИ И ИНЖЕНЕРНИ ДЕЙНОСТИ, ТЕХНИЧЕСКИ ИЗПИТАНИЯ И АНАЛИЗИ</w:t>
      </w:r>
      <w:bookmarkEnd w:id="33"/>
      <w:r w:rsidR="0020289F" w:rsidRPr="00386362">
        <w:t>;</w:t>
      </w:r>
    </w:p>
    <w:p w14:paraId="6AF1F4DD" w14:textId="77777777" w:rsidR="00F3149E" w:rsidRPr="00386362" w:rsidRDefault="00F3149E" w:rsidP="009D2939">
      <w:pPr>
        <w:pStyle w:val="ListParagraph"/>
        <w:numPr>
          <w:ilvl w:val="0"/>
          <w:numId w:val="6"/>
        </w:numPr>
        <w:autoSpaceDE w:val="0"/>
        <w:autoSpaceDN w:val="0"/>
        <w:adjustRightInd w:val="0"/>
        <w:spacing w:before="0" w:after="120" w:line="240" w:lineRule="auto"/>
        <w:rPr>
          <w:rFonts w:cstheme="minorHAnsi"/>
          <w:bCs/>
        </w:rPr>
      </w:pPr>
      <w:r w:rsidRPr="00386362">
        <w:rPr>
          <w:rFonts w:cstheme="minorHAnsi"/>
          <w:bCs/>
        </w:rPr>
        <w:t>опит в съставянето и анализа на статистически данни и инструменти.</w:t>
      </w:r>
    </w:p>
    <w:p w14:paraId="5F4BBDFD" w14:textId="3CE0AFE7" w:rsidR="00F3149E" w:rsidRPr="00386362" w:rsidRDefault="003F6F1D" w:rsidP="00F3149E">
      <w:r w:rsidRPr="00386362">
        <w:t>Необходимо е прецизиране при определянето на</w:t>
      </w:r>
      <w:r w:rsidR="00F3149E" w:rsidRPr="00386362">
        <w:t xml:space="preserve"> </w:t>
      </w:r>
      <w:r w:rsidR="00F3149E" w:rsidRPr="00386362">
        <w:rPr>
          <w:b/>
        </w:rPr>
        <w:t>целевата група</w:t>
      </w:r>
      <w:r w:rsidR="00F3149E" w:rsidRPr="00386362">
        <w:t xml:space="preserve"> от анкетирани лица. Обсъждат се и се дефинират </w:t>
      </w:r>
      <w:r w:rsidR="00F3149E" w:rsidRPr="00386362">
        <w:rPr>
          <w:b/>
        </w:rPr>
        <w:t>подходите и начините за достъп</w:t>
      </w:r>
      <w:r w:rsidR="00F3149E" w:rsidRPr="00386362">
        <w:t xml:space="preserve"> до подходящи респонденти.</w:t>
      </w:r>
    </w:p>
    <w:p w14:paraId="77C48EEA" w14:textId="538B3A2E" w:rsidR="00F3149E" w:rsidRPr="00386362" w:rsidRDefault="00F3149E" w:rsidP="00F3149E">
      <w:pPr>
        <w:autoSpaceDE w:val="0"/>
        <w:autoSpaceDN w:val="0"/>
        <w:adjustRightInd w:val="0"/>
        <w:spacing w:before="120" w:after="120" w:line="240" w:lineRule="auto"/>
        <w:rPr>
          <w:rFonts w:cstheme="minorHAnsi"/>
        </w:rPr>
      </w:pPr>
      <w:r w:rsidRPr="00386362">
        <w:rPr>
          <w:rFonts w:cstheme="minorHAnsi"/>
        </w:rPr>
        <w:t xml:space="preserve">Обективността на получените прогнози е свързана с осигуряването на </w:t>
      </w:r>
      <w:r w:rsidRPr="00386362">
        <w:rPr>
          <w:rFonts w:cstheme="minorHAnsi"/>
          <w:b/>
        </w:rPr>
        <w:t>представителност на извадката</w:t>
      </w:r>
      <w:r w:rsidRPr="00386362">
        <w:rPr>
          <w:rFonts w:cstheme="minorHAnsi"/>
        </w:rPr>
        <w:t xml:space="preserve">, върху която ще се провежда проучването и следващото прогнозиране. </w:t>
      </w:r>
    </w:p>
    <w:p w14:paraId="45E81953" w14:textId="0126DB9A" w:rsidR="000B07C2" w:rsidRPr="00386362" w:rsidRDefault="000B07C2" w:rsidP="000B07C2">
      <w:pPr>
        <w:pStyle w:val="Heading1"/>
        <w:rPr>
          <w:rFonts w:eastAsia="Calibri"/>
          <w:noProof w:val="0"/>
        </w:rPr>
      </w:pPr>
      <w:bookmarkStart w:id="34" w:name="_Toc130977946"/>
      <w:r w:rsidRPr="00386362">
        <w:rPr>
          <w:rFonts w:eastAsia="Times New Roman"/>
          <w:noProof w:val="0"/>
        </w:rPr>
        <w:t xml:space="preserve">Процедура за приемане и актуализиране на </w:t>
      </w:r>
      <w:r w:rsidRPr="00386362">
        <w:rPr>
          <w:rFonts w:eastAsia="Calibri"/>
          <w:noProof w:val="0"/>
        </w:rPr>
        <w:t>Методическото указание</w:t>
      </w:r>
      <w:bookmarkEnd w:id="34"/>
    </w:p>
    <w:p w14:paraId="7420516D" w14:textId="5B948AEE" w:rsidR="000B07C2" w:rsidRPr="00386362" w:rsidRDefault="000B07C2" w:rsidP="000B07C2">
      <w:pPr>
        <w:autoSpaceDE w:val="0"/>
        <w:autoSpaceDN w:val="0"/>
        <w:adjustRightInd w:val="0"/>
        <w:spacing w:before="120" w:after="120" w:line="240" w:lineRule="auto"/>
        <w:rPr>
          <w:rFonts w:cstheme="minorHAnsi"/>
        </w:rPr>
      </w:pPr>
      <w:r w:rsidRPr="00386362">
        <w:rPr>
          <w:rFonts w:cstheme="minorHAnsi"/>
        </w:rPr>
        <w:t>Настоящото Методическо указание може да бъде прието с протокол или друг подходящ документ от две или повече от заинтересовани страни, които имат отношение към работещите в икономическа дейност/сектор</w:t>
      </w:r>
      <w:r w:rsidR="0020289F" w:rsidRPr="00386362">
        <w:rPr>
          <w:rFonts w:cstheme="minorHAnsi"/>
        </w:rPr>
        <w:t xml:space="preserve"> </w:t>
      </w:r>
      <w:r w:rsidR="00591B79">
        <w:rPr>
          <w:b/>
          <w:bCs/>
        </w:rPr>
        <w:t>М71. АРХИТЕКТУРНИ И ИНЖЕНЕРНИ ДЕЙНОСТИ, ТЕХНИЧЕСКИ ИЗПИТАНИЯ И АНАЛИЗИ</w:t>
      </w:r>
      <w:r w:rsidR="00386362">
        <w:rPr>
          <w:rFonts w:cstheme="minorHAnsi"/>
        </w:rPr>
        <w:t xml:space="preserve">. </w:t>
      </w:r>
      <w:r w:rsidRPr="00386362">
        <w:rPr>
          <w:rFonts w:cstheme="minorHAnsi"/>
        </w:rPr>
        <w:t xml:space="preserve">Българска търговско-промишлена палата (БТПП), Асоциация на индустриалния капитал в България (АИКБ), Българска Стопанска Камара (БСК), Конфедерация на работодателите и индустриалците в България (АИКБ), Конфедерацията на независимите синдикати в България (КНСБ), Конфедерацията на труда „Подкрепа“ (КТ Подкрепа), Министерството на труда и социалната политика (МТСП) и Национална агенция за професионално образование и обучение (НАПОО). </w:t>
      </w:r>
    </w:p>
    <w:p w14:paraId="16E0BF5B" w14:textId="3AF19A2F" w:rsidR="000B07C2" w:rsidRPr="00386362" w:rsidRDefault="000B07C2" w:rsidP="000B07C2">
      <w:pPr>
        <w:autoSpaceDE w:val="0"/>
        <w:autoSpaceDN w:val="0"/>
        <w:adjustRightInd w:val="0"/>
        <w:spacing w:before="120" w:after="120" w:line="240" w:lineRule="auto"/>
        <w:rPr>
          <w:rFonts w:cstheme="minorHAnsi"/>
        </w:rPr>
      </w:pPr>
      <w:r w:rsidRPr="00386362">
        <w:rPr>
          <w:rFonts w:cstheme="minorHAnsi"/>
        </w:rPr>
        <w:t xml:space="preserve">В зависимост от приетите стратегически документи за развитие на икономиката на Р България или въведени нови технологии </w:t>
      </w:r>
      <w:r w:rsidRPr="00386362">
        <w:rPr>
          <w:rFonts w:cstheme="minorHAnsi"/>
          <w:b/>
        </w:rPr>
        <w:t>Методическото указание за поддържане и надграждане на специфичните дигитални умения на работещите в икономическа дейност/сектор</w:t>
      </w:r>
      <w:r w:rsidR="0020289F" w:rsidRPr="00386362">
        <w:rPr>
          <w:rFonts w:cstheme="minorHAnsi"/>
          <w:b/>
        </w:rPr>
        <w:t xml:space="preserve"> </w:t>
      </w:r>
      <w:r w:rsidR="00591B79">
        <w:rPr>
          <w:b/>
          <w:bCs/>
        </w:rPr>
        <w:t>М71. АРХИТЕКТУРНИ И ИНЖЕНЕРНИ ДЕЙНОСТИ, ТЕХНИЧЕСКИ ИЗПИТАНИЯ И АНАЛИЗИ</w:t>
      </w:r>
      <w:r w:rsidR="00386362" w:rsidRPr="00386362">
        <w:rPr>
          <w:rFonts w:cstheme="minorHAnsi"/>
        </w:rPr>
        <w:t xml:space="preserve"> </w:t>
      </w:r>
      <w:r w:rsidRPr="00386362">
        <w:rPr>
          <w:rFonts w:cstheme="minorHAnsi"/>
        </w:rPr>
        <w:t xml:space="preserve">се актуализира  и прилага на 1, 3 или 5 години. </w:t>
      </w:r>
    </w:p>
    <w:p w14:paraId="464C1F3D" w14:textId="166C9972" w:rsidR="00543927" w:rsidRPr="00386362" w:rsidRDefault="00543927" w:rsidP="00F3149E">
      <w:pPr>
        <w:autoSpaceDE w:val="0"/>
        <w:autoSpaceDN w:val="0"/>
        <w:adjustRightInd w:val="0"/>
        <w:spacing w:before="120" w:after="120" w:line="240" w:lineRule="auto"/>
        <w:rPr>
          <w:rFonts w:cstheme="minorHAnsi"/>
          <w:b/>
        </w:rPr>
      </w:pPr>
    </w:p>
    <w:p w14:paraId="1D45BB5D" w14:textId="493C1D37" w:rsidR="003F6F1D" w:rsidRPr="00386362" w:rsidRDefault="00E91C11" w:rsidP="00E91C11">
      <w:pPr>
        <w:pStyle w:val="Heading1"/>
        <w:numPr>
          <w:ilvl w:val="0"/>
          <w:numId w:val="0"/>
        </w:numPr>
      </w:pPr>
      <w:bookmarkStart w:id="35" w:name="_Toc130977947"/>
      <w:r>
        <w:lastRenderedPageBreak/>
        <w:t>ПРИЛОЖЕНИЯ</w:t>
      </w:r>
      <w:bookmarkEnd w:id="35"/>
    </w:p>
    <w:p w14:paraId="0AE226F5" w14:textId="77777777" w:rsidR="00AA2FEF" w:rsidRPr="00386362" w:rsidRDefault="00200110" w:rsidP="00AA2FEF">
      <w:pPr>
        <w:ind w:right="426"/>
      </w:pPr>
      <w:r w:rsidRPr="00386362">
        <w:rPr>
          <w:b/>
          <w:bCs/>
        </w:rPr>
        <w:t xml:space="preserve">Приложение </w:t>
      </w:r>
      <w:r w:rsidR="00435CF4" w:rsidRPr="00386362">
        <w:rPr>
          <w:b/>
          <w:bCs/>
        </w:rPr>
        <w:t>1</w:t>
      </w:r>
      <w:r w:rsidRPr="00386362">
        <w:rPr>
          <w:b/>
          <w:bCs/>
        </w:rPr>
        <w:t>:</w:t>
      </w:r>
      <w:r w:rsidRPr="00386362">
        <w:t xml:space="preserve"> </w:t>
      </w:r>
      <w:bookmarkStart w:id="36" w:name="_Hlk128427325"/>
      <w:r w:rsidRPr="00386362">
        <w:t>Проучване и анализ на потребностите от дигитални умения</w:t>
      </w:r>
      <w:bookmarkEnd w:id="36"/>
      <w:r w:rsidRPr="00386362">
        <w:t xml:space="preserve">, </w:t>
      </w:r>
      <w:hyperlink r:id="rId11" w:history="1">
        <w:r w:rsidR="00AA2FEF" w:rsidRPr="00653151">
          <w:rPr>
            <w:rStyle w:val="Hyperlink"/>
          </w:rPr>
          <w:t>https://www.bcci.bg/bulgarian/projects/BeDigital/analysisBeDigital.html</w:t>
        </w:r>
      </w:hyperlink>
    </w:p>
    <w:p w14:paraId="2C51889E" w14:textId="20FD3569" w:rsidR="00FD4FF9" w:rsidRPr="00386362" w:rsidRDefault="00810D40" w:rsidP="00AA2FEF">
      <w:pPr>
        <w:spacing w:line="360" w:lineRule="auto"/>
        <w:ind w:right="426"/>
      </w:pPr>
      <w:r w:rsidRPr="00386362">
        <w:rPr>
          <w:b/>
        </w:rPr>
        <w:t xml:space="preserve">Приложение </w:t>
      </w:r>
      <w:r w:rsidR="0078385B" w:rsidRPr="00386362">
        <w:rPr>
          <w:b/>
        </w:rPr>
        <w:t>2</w:t>
      </w:r>
      <w:r w:rsidRPr="00386362">
        <w:rPr>
          <w:b/>
        </w:rPr>
        <w:t xml:space="preserve">: </w:t>
      </w:r>
      <w:r w:rsidR="00776EC3" w:rsidRPr="00386362">
        <w:t>Карта за оценка на дигиталните умения (КОДУ</w:t>
      </w:r>
      <w:r w:rsidR="00776EC3" w:rsidRPr="00386362">
        <w:rPr>
          <w:bCs/>
        </w:rPr>
        <w:t>)</w:t>
      </w:r>
      <w:r w:rsidRPr="00386362">
        <w:rPr>
          <w:bCs/>
        </w:rPr>
        <w:t xml:space="preserve"> </w:t>
      </w:r>
      <w:r w:rsidR="00DA0199" w:rsidRPr="00386362">
        <w:rPr>
          <w:rFonts w:asciiTheme="minorHAnsi" w:eastAsiaTheme="minorHAnsi" w:hAnsiTheme="minorHAnsi" w:cstheme="minorHAnsi"/>
          <w:szCs w:val="22"/>
          <w:shd w:val="clear" w:color="auto" w:fill="FFFFFF"/>
        </w:rPr>
        <w:t xml:space="preserve">за </w:t>
      </w:r>
      <w:bookmarkStart w:id="37" w:name="_Hlk129180302"/>
      <w:r w:rsidR="008426A6" w:rsidRPr="00386362">
        <w:t>икономическа дейност/сектор</w:t>
      </w:r>
      <w:r w:rsidR="008426A6" w:rsidRPr="00386362">
        <w:rPr>
          <w:rFonts w:asciiTheme="minorHAnsi" w:eastAsiaTheme="minorHAnsi" w:hAnsiTheme="minorHAnsi" w:cstheme="minorHAnsi"/>
          <w:szCs w:val="22"/>
          <w:shd w:val="clear" w:color="auto" w:fill="FFFFFF"/>
        </w:rPr>
        <w:t xml:space="preserve"> </w:t>
      </w:r>
      <w:bookmarkEnd w:id="37"/>
      <w:r w:rsidR="00FD4FF9" w:rsidRPr="00FD4FF9">
        <w:rPr>
          <w:rFonts w:asciiTheme="minorHAnsi" w:eastAsiaTheme="minorHAnsi" w:hAnsiTheme="minorHAnsi" w:cstheme="minorHAnsi"/>
          <w:b/>
          <w:bCs/>
          <w:szCs w:val="22"/>
          <w:shd w:val="clear" w:color="auto" w:fill="FFFFFF"/>
        </w:rPr>
        <w:t>М71</w:t>
      </w:r>
      <w:r w:rsidR="00FD4FF9" w:rsidRPr="00FD4FF9">
        <w:rPr>
          <w:b/>
          <w:bCs/>
        </w:rPr>
        <w:t xml:space="preserve"> Архитектурни и инженерни дейности, технически изпитания и анализи</w:t>
      </w:r>
      <w:r w:rsidR="00FD4FF9">
        <w:rPr>
          <w:b/>
          <w:bCs/>
        </w:rPr>
        <w:t xml:space="preserve">, </w:t>
      </w:r>
      <w:bookmarkStart w:id="38" w:name="_Hlk131782838"/>
      <w:r w:rsidR="00000000">
        <w:fldChar w:fldCharType="begin"/>
      </w:r>
      <w:r w:rsidR="00000000">
        <w:instrText>HYPERLINK "https://www.bcci.bg/bulgarian/projects/BeDigital/analysisBeDigital.html"</w:instrText>
      </w:r>
      <w:r w:rsidR="00000000">
        <w:fldChar w:fldCharType="separate"/>
      </w:r>
      <w:r w:rsidR="00FD4FF9" w:rsidRPr="00653151">
        <w:rPr>
          <w:rStyle w:val="Hyperlink"/>
        </w:rPr>
        <w:t>https://www.bcci.bg/bulgarian/projects/BeDigital/analysisBeDigital.html</w:t>
      </w:r>
      <w:r w:rsidR="00000000">
        <w:rPr>
          <w:rStyle w:val="Hyperlink"/>
        </w:rPr>
        <w:fldChar w:fldCharType="end"/>
      </w:r>
    </w:p>
    <w:bookmarkEnd w:id="38"/>
    <w:p w14:paraId="792A4B8E" w14:textId="0B61770F" w:rsidR="00FD4FF9" w:rsidRPr="00386362" w:rsidRDefault="00435CF4" w:rsidP="00FD4FF9">
      <w:pPr>
        <w:ind w:right="426"/>
      </w:pPr>
      <w:r w:rsidRPr="00386362">
        <w:rPr>
          <w:b/>
          <w:bCs/>
        </w:rPr>
        <w:t xml:space="preserve">Приложение </w:t>
      </w:r>
      <w:r w:rsidR="0078385B" w:rsidRPr="00386362">
        <w:rPr>
          <w:b/>
          <w:bCs/>
        </w:rPr>
        <w:t>3</w:t>
      </w:r>
      <w:r w:rsidRPr="00386362">
        <w:rPr>
          <w:b/>
          <w:bCs/>
        </w:rPr>
        <w:t>:</w:t>
      </w:r>
      <w:r w:rsidRPr="00386362">
        <w:t xml:space="preserve"> Унифицирани профили  по професии/длъжности за икономическа дейност/сектор</w:t>
      </w:r>
      <w:r w:rsidR="00FD4FF9" w:rsidRPr="00FD4FF9">
        <w:rPr>
          <w:rFonts w:asciiTheme="minorHAnsi" w:eastAsiaTheme="minorHAnsi" w:hAnsiTheme="minorHAnsi" w:cstheme="minorHAnsi"/>
          <w:b/>
          <w:bCs/>
          <w:szCs w:val="22"/>
          <w:shd w:val="clear" w:color="auto" w:fill="FFFFFF"/>
        </w:rPr>
        <w:t xml:space="preserve"> М71</w:t>
      </w:r>
      <w:r w:rsidR="00FD4FF9" w:rsidRPr="00FD4FF9">
        <w:rPr>
          <w:b/>
          <w:bCs/>
        </w:rPr>
        <w:t xml:space="preserve"> Архитектурни и инженерни дейности, технически изпитания и анализи</w:t>
      </w:r>
      <w:r w:rsidR="00FD4FF9">
        <w:rPr>
          <w:b/>
          <w:bCs/>
        </w:rPr>
        <w:t xml:space="preserve">, </w:t>
      </w:r>
    </w:p>
    <w:p w14:paraId="30BE4B00" w14:textId="66A176D4" w:rsidR="00470FAD" w:rsidRPr="00386362" w:rsidRDefault="0078385B" w:rsidP="00470FAD">
      <w:pPr>
        <w:spacing w:line="360" w:lineRule="auto"/>
        <w:ind w:right="426"/>
      </w:pPr>
      <w:r w:rsidRPr="00386362">
        <w:t xml:space="preserve"> </w:t>
      </w:r>
      <w:hyperlink r:id="rId12" w:history="1">
        <w:r w:rsidRPr="00386362">
          <w:rPr>
            <w:rStyle w:val="Hyperlink"/>
          </w:rPr>
          <w:t>https://www.bcci.bg/bulgarian/projects/BeDigital/BeDigital-com2-activity1r.pdf</w:t>
        </w:r>
      </w:hyperlink>
      <w:r w:rsidR="00470FAD" w:rsidRPr="00386362">
        <w:t xml:space="preserve"> </w:t>
      </w:r>
    </w:p>
    <w:p w14:paraId="65E6FF77" w14:textId="1228DD1D" w:rsidR="00FD4FF9" w:rsidRPr="00386362" w:rsidRDefault="003F6F1D" w:rsidP="00FD4FF9">
      <w:pPr>
        <w:ind w:right="426"/>
        <w:jc w:val="left"/>
      </w:pPr>
      <w:bookmarkStart w:id="39" w:name="_Hlk128491654"/>
      <w:r w:rsidRPr="00386362">
        <w:rPr>
          <w:b/>
          <w:bCs/>
        </w:rPr>
        <w:t>Приложение</w:t>
      </w:r>
      <w:r w:rsidR="00776EC3" w:rsidRPr="00386362">
        <w:rPr>
          <w:b/>
          <w:bCs/>
        </w:rPr>
        <w:t xml:space="preserve"> </w:t>
      </w:r>
      <w:r w:rsidR="003C5381" w:rsidRPr="00386362">
        <w:rPr>
          <w:b/>
          <w:bCs/>
        </w:rPr>
        <w:t>4</w:t>
      </w:r>
      <w:r w:rsidRPr="00386362">
        <w:rPr>
          <w:b/>
          <w:bCs/>
        </w:rPr>
        <w:t>:</w:t>
      </w:r>
      <w:r w:rsidRPr="00386362">
        <w:t xml:space="preserve"> </w:t>
      </w:r>
      <w:bookmarkEnd w:id="39"/>
      <w:r w:rsidRPr="00386362">
        <w:t xml:space="preserve">Програми за неформално обучение по професии/длъжности за </w:t>
      </w:r>
      <w:bookmarkStart w:id="40" w:name="_Hlk129180325"/>
      <w:r w:rsidRPr="00386362">
        <w:t>икономическа дейност/сектор</w:t>
      </w:r>
      <w:r w:rsidR="008426A6" w:rsidRPr="00386362">
        <w:rPr>
          <w:rFonts w:asciiTheme="minorHAnsi" w:eastAsiaTheme="minorHAnsi" w:hAnsiTheme="minorHAnsi" w:cstheme="minorHAnsi"/>
          <w:szCs w:val="22"/>
          <w:shd w:val="clear" w:color="auto" w:fill="FFFFFF"/>
        </w:rPr>
        <w:t xml:space="preserve"> </w:t>
      </w:r>
      <w:bookmarkEnd w:id="40"/>
      <w:r w:rsidR="00FD4FF9" w:rsidRPr="00FD4FF9">
        <w:rPr>
          <w:rFonts w:asciiTheme="minorHAnsi" w:eastAsiaTheme="minorHAnsi" w:hAnsiTheme="minorHAnsi" w:cstheme="minorHAnsi"/>
          <w:b/>
          <w:bCs/>
          <w:szCs w:val="22"/>
          <w:shd w:val="clear" w:color="auto" w:fill="FFFFFF"/>
        </w:rPr>
        <w:t>М71</w:t>
      </w:r>
      <w:r w:rsidR="00FD4FF9" w:rsidRPr="00FD4FF9">
        <w:rPr>
          <w:b/>
          <w:bCs/>
        </w:rPr>
        <w:t xml:space="preserve"> Архитектурни и инженерни дейности, технически изпитания и анализи</w:t>
      </w:r>
      <w:r w:rsidR="00FD4FF9">
        <w:rPr>
          <w:b/>
          <w:bCs/>
        </w:rPr>
        <w:t xml:space="preserve">, </w:t>
      </w:r>
      <w:hyperlink r:id="rId13" w:history="1">
        <w:r w:rsidR="00FD4FF9" w:rsidRPr="00653151">
          <w:rPr>
            <w:rStyle w:val="Hyperlink"/>
          </w:rPr>
          <w:t>https://www.bcci.bg/bulgarian/projects/BeDigital/analysisBeDigital.html</w:t>
        </w:r>
      </w:hyperlink>
    </w:p>
    <w:p w14:paraId="2A9B7E27" w14:textId="76FFBD3C" w:rsidR="00E219CC" w:rsidRPr="00386362" w:rsidRDefault="00E219CC" w:rsidP="003F6F1D">
      <w:pPr>
        <w:spacing w:line="360" w:lineRule="auto"/>
        <w:ind w:right="426"/>
      </w:pPr>
      <w:r w:rsidRPr="00386362">
        <w:rPr>
          <w:b/>
          <w:bCs/>
        </w:rPr>
        <w:t xml:space="preserve">Приложение </w:t>
      </w:r>
      <w:r w:rsidR="003C5381" w:rsidRPr="00386362">
        <w:rPr>
          <w:b/>
          <w:bCs/>
        </w:rPr>
        <w:t>5</w:t>
      </w:r>
      <w:r w:rsidRPr="00386362">
        <w:rPr>
          <w:b/>
          <w:bCs/>
        </w:rPr>
        <w:t>:</w:t>
      </w:r>
      <w:r w:rsidRPr="00386362">
        <w:t xml:space="preserve"> 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r w:rsidR="00FD4FF9">
        <w:t xml:space="preserve">, </w:t>
      </w:r>
      <w:hyperlink r:id="rId14" w:history="1">
        <w:r w:rsidR="00FD4FF9" w:rsidRPr="00653151">
          <w:rPr>
            <w:rStyle w:val="Hyperlink"/>
          </w:rPr>
          <w:t>https://www.bcci.bg/bulgarian/projects/BeDigital/analysisBeDigital.html</w:t>
        </w:r>
      </w:hyperlink>
    </w:p>
    <w:p w14:paraId="33F6025C" w14:textId="1E653307" w:rsidR="003F6F1D" w:rsidRPr="00386362" w:rsidRDefault="003F6F1D" w:rsidP="003F6F1D">
      <w:pPr>
        <w:ind w:right="426"/>
      </w:pPr>
      <w:bookmarkStart w:id="41" w:name="_Hlk128492663"/>
      <w:r w:rsidRPr="00386362">
        <w:rPr>
          <w:b/>
          <w:bCs/>
        </w:rPr>
        <w:t xml:space="preserve">Приложение </w:t>
      </w:r>
      <w:r w:rsidR="003C5381" w:rsidRPr="00386362">
        <w:rPr>
          <w:b/>
          <w:bCs/>
        </w:rPr>
        <w:t>6</w:t>
      </w:r>
      <w:r w:rsidRPr="00386362">
        <w:rPr>
          <w:b/>
          <w:bCs/>
        </w:rPr>
        <w:t>:</w:t>
      </w:r>
      <w:r w:rsidRPr="00386362">
        <w:t xml:space="preserve"> </w:t>
      </w:r>
      <w:bookmarkEnd w:id="41"/>
      <w:r w:rsidRPr="00386362">
        <w:t xml:space="preserve">Секторна квалификационна рамка </w:t>
      </w:r>
      <w:r w:rsidR="008426A6" w:rsidRPr="00386362">
        <w:t>за</w:t>
      </w:r>
      <w:r w:rsidRPr="00386362">
        <w:t xml:space="preserve"> икономическа дейност/сектор </w:t>
      </w:r>
      <w:bookmarkStart w:id="42" w:name="_Hlk131539683"/>
      <w:r w:rsidR="00591B79" w:rsidRPr="00FD4FF9">
        <w:rPr>
          <w:rFonts w:asciiTheme="minorHAnsi" w:eastAsiaTheme="minorHAnsi" w:hAnsiTheme="minorHAnsi" w:cstheme="minorHAnsi"/>
          <w:b/>
          <w:bCs/>
          <w:szCs w:val="22"/>
          <w:shd w:val="clear" w:color="auto" w:fill="FFFFFF"/>
        </w:rPr>
        <w:t>М71</w:t>
      </w:r>
      <w:r w:rsidR="008426A6" w:rsidRPr="00FD4FF9">
        <w:rPr>
          <w:b/>
          <w:bCs/>
        </w:rPr>
        <w:t xml:space="preserve"> </w:t>
      </w:r>
      <w:r w:rsidR="00B9130B" w:rsidRPr="00FD4FF9">
        <w:rPr>
          <w:b/>
          <w:bCs/>
        </w:rPr>
        <w:t>Архитектурни и инженерни дейности, технически</w:t>
      </w:r>
      <w:r w:rsidR="00FD4FF9" w:rsidRPr="00FD4FF9">
        <w:rPr>
          <w:b/>
          <w:bCs/>
        </w:rPr>
        <w:t xml:space="preserve"> изпитания и анализи</w:t>
      </w:r>
      <w:r w:rsidR="00FD4FF9">
        <w:rPr>
          <w:b/>
          <w:bCs/>
        </w:rPr>
        <w:t xml:space="preserve">, </w:t>
      </w:r>
      <w:hyperlink r:id="rId15" w:history="1">
        <w:r w:rsidR="00FD4FF9" w:rsidRPr="00653151">
          <w:rPr>
            <w:rStyle w:val="Hyperlink"/>
          </w:rPr>
          <w:t>https://www.bcci.bg/bulgarian/projects/BeDigital/analysisBeDigital.html</w:t>
        </w:r>
      </w:hyperlink>
    </w:p>
    <w:p w14:paraId="2A682B7D" w14:textId="3594FB7E" w:rsidR="00F9487B" w:rsidRPr="00386362" w:rsidRDefault="00F9487B" w:rsidP="00F9487B">
      <w:bookmarkStart w:id="43" w:name="_Hlk128501758"/>
      <w:bookmarkEnd w:id="42"/>
      <w:r w:rsidRPr="00386362">
        <w:rPr>
          <w:b/>
          <w:bCs/>
        </w:rPr>
        <w:t xml:space="preserve">Приложение </w:t>
      </w:r>
      <w:r w:rsidR="003C5381" w:rsidRPr="00386362">
        <w:rPr>
          <w:b/>
          <w:bCs/>
        </w:rPr>
        <w:t>7</w:t>
      </w:r>
      <w:r w:rsidRPr="00386362">
        <w:rPr>
          <w:b/>
          <w:bCs/>
        </w:rPr>
        <w:t>:</w:t>
      </w:r>
      <w:r w:rsidRPr="00386362">
        <w:t xml:space="preserve"> Методология за установяване състоянието и потребностите от развитие на дигитални умения по икономически сектори, </w:t>
      </w:r>
      <w:bookmarkEnd w:id="43"/>
      <w:r w:rsidRPr="00386362">
        <w:fldChar w:fldCharType="begin"/>
      </w:r>
      <w:r w:rsidRPr="00386362">
        <w:instrText>HYPERLINK "https://mlsp.government.bg/proekt-bg05m9op001-1127-0001-razvitie-na-digitalnite-umeniya-komponent-1"</w:instrText>
      </w:r>
      <w:r w:rsidRPr="00386362">
        <w:fldChar w:fldCharType="separate"/>
      </w:r>
      <w:r w:rsidRPr="00386362">
        <w:rPr>
          <w:rStyle w:val="Hyperlink"/>
        </w:rPr>
        <w:t>https://mlsp.government.bg/proekt-bg05m9op001-1127-0001-razvitie-na-digitalnite-umeniya-komponent-1</w:t>
      </w:r>
      <w:r w:rsidRPr="00386362">
        <w:rPr>
          <w:rStyle w:val="Hyperlink"/>
        </w:rPr>
        <w:fldChar w:fldCharType="end"/>
      </w:r>
    </w:p>
    <w:p w14:paraId="65545EDA" w14:textId="7BDE46EF" w:rsidR="00F9487B" w:rsidRPr="00386362" w:rsidRDefault="00F9487B" w:rsidP="00F9487B">
      <w:r w:rsidRPr="00386362">
        <w:rPr>
          <w:b/>
        </w:rPr>
        <w:t xml:space="preserve">Приложение </w:t>
      </w:r>
      <w:r w:rsidR="003C5381" w:rsidRPr="00386362">
        <w:rPr>
          <w:b/>
        </w:rPr>
        <w:t>8</w:t>
      </w:r>
      <w:r w:rsidRPr="00386362">
        <w:rPr>
          <w:b/>
        </w:rPr>
        <w:t xml:space="preserve">: </w:t>
      </w:r>
      <w:r w:rsidRPr="00386362">
        <w:t xml:space="preserve">Изисквания за разработване на инструменти за оценка на дигитални умения, </w:t>
      </w:r>
      <w:bookmarkStart w:id="44" w:name="_Hlk128494657"/>
      <w:bookmarkStart w:id="45" w:name="_Hlk131782890"/>
      <w:r w:rsidRPr="00386362">
        <w:fldChar w:fldCharType="begin"/>
      </w:r>
      <w:r w:rsidRPr="00386362">
        <w:instrText xml:space="preserve"> HYPERLINK "https://mlsp.government.bg/proekt-bg05m9op001-1127-0001-razvitie-na-digitalnite-umeniya-komponent-1" </w:instrText>
      </w:r>
      <w:r w:rsidRPr="00386362">
        <w:fldChar w:fldCharType="separate"/>
      </w:r>
      <w:r w:rsidRPr="00386362">
        <w:rPr>
          <w:rStyle w:val="Hyperlink"/>
        </w:rPr>
        <w:t>https://mlsp.government.bg/proekt-bg05m9op001-1127-0001-razvitie-na-digitalnite-umeniya-komponent-1</w:t>
      </w:r>
      <w:r w:rsidRPr="00386362">
        <w:fldChar w:fldCharType="end"/>
      </w:r>
      <w:bookmarkEnd w:id="45"/>
    </w:p>
    <w:p w14:paraId="02462106" w14:textId="15E322E0" w:rsidR="00DA0199" w:rsidRDefault="00DA0199" w:rsidP="00DA0199">
      <w:pPr>
        <w:spacing w:after="120"/>
        <w:ind w:right="425"/>
        <w:rPr>
          <w:rStyle w:val="Hyperlink"/>
        </w:rPr>
      </w:pPr>
      <w:bookmarkStart w:id="46" w:name="_Hlk128242740"/>
      <w:bookmarkEnd w:id="44"/>
      <w:r w:rsidRPr="00386362">
        <w:rPr>
          <w:b/>
        </w:rPr>
        <w:lastRenderedPageBreak/>
        <w:t xml:space="preserve">Приложение </w:t>
      </w:r>
      <w:r w:rsidR="003C5381" w:rsidRPr="00386362">
        <w:rPr>
          <w:b/>
        </w:rPr>
        <w:t>9</w:t>
      </w:r>
      <w:r w:rsidRPr="00386362">
        <w:rPr>
          <w:b/>
        </w:rPr>
        <w:t xml:space="preserve">: </w:t>
      </w:r>
      <w:r w:rsidRPr="00386362">
        <w:t xml:space="preserve">Изискванията към изготвянето на унифицирани профили на дигиталните умения  по ключови </w:t>
      </w:r>
      <w:r w:rsidR="00AB68D4" w:rsidRPr="00386362">
        <w:t>длъжности</w:t>
      </w:r>
      <w:r w:rsidRPr="00386362">
        <w:t xml:space="preserve">/или професии по НКПД 2011 и по нива и области на компетентност, съгласно Европейската рамка за дигитални умения DigComp2.1, </w:t>
      </w:r>
      <w:hyperlink r:id="rId16" w:history="1">
        <w:r w:rsidRPr="00386362">
          <w:rPr>
            <w:rStyle w:val="Hyperlink"/>
          </w:rPr>
          <w:t>https://mlsp.government.bg/proekt-bg05m9op001-1127-0001-razvitie-na-digitalnite-umeniya-komponent-1</w:t>
        </w:r>
      </w:hyperlink>
      <w:bookmarkEnd w:id="46"/>
    </w:p>
    <w:p w14:paraId="58D56FE9" w14:textId="77777777" w:rsidR="00B9130B" w:rsidRPr="00386362" w:rsidRDefault="00B9130B" w:rsidP="00DA0199">
      <w:pPr>
        <w:spacing w:after="120"/>
        <w:ind w:right="425"/>
      </w:pPr>
    </w:p>
    <w:sectPr w:rsidR="00B9130B" w:rsidRPr="00386362">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75209" w14:textId="77777777" w:rsidR="00B633BB" w:rsidRDefault="00B633BB" w:rsidP="001E13A2">
      <w:r>
        <w:separator/>
      </w:r>
    </w:p>
  </w:endnote>
  <w:endnote w:type="continuationSeparator" w:id="0">
    <w:p w14:paraId="16442A00" w14:textId="77777777" w:rsidR="00B633BB" w:rsidRDefault="00B633BB" w:rsidP="001E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Roboto"/>
    <w:charset w:val="00"/>
    <w:family w:val="auto"/>
    <w:pitch w:val="variable"/>
    <w:sig w:usb0="E0000AFF" w:usb1="5000217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3539834"/>
      <w:docPartObj>
        <w:docPartGallery w:val="Page Numbers (Bottom of Page)"/>
        <w:docPartUnique/>
      </w:docPartObj>
    </w:sdtPr>
    <w:sdtEndPr>
      <w:rPr>
        <w:noProof/>
      </w:rPr>
    </w:sdtEndPr>
    <w:sdtContent>
      <w:p w14:paraId="198A82E6" w14:textId="0F9AE696" w:rsidR="00B55390" w:rsidRDefault="00B55390" w:rsidP="001E13A2">
        <w:pPr>
          <w:pStyle w:val="Footer"/>
        </w:pPr>
        <w:r>
          <w:fldChar w:fldCharType="begin"/>
        </w:r>
        <w:r>
          <w:instrText xml:space="preserve"> PAGE   \* MERGEFORMAT </w:instrText>
        </w:r>
        <w:r>
          <w:fldChar w:fldCharType="separate"/>
        </w:r>
        <w:r w:rsidR="00806D95">
          <w:rPr>
            <w:noProof/>
          </w:rPr>
          <w:t>3</w:t>
        </w:r>
        <w:r>
          <w:rPr>
            <w:noProof/>
          </w:rPr>
          <w:fldChar w:fldCharType="end"/>
        </w:r>
      </w:p>
    </w:sdtContent>
  </w:sdt>
  <w:p w14:paraId="18B37D3C" w14:textId="77777777" w:rsidR="00B55390" w:rsidRDefault="00B55390" w:rsidP="001E13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C2F20" w14:textId="77777777" w:rsidR="00B633BB" w:rsidRDefault="00B633BB" w:rsidP="001E13A2">
      <w:r>
        <w:separator/>
      </w:r>
    </w:p>
  </w:footnote>
  <w:footnote w:type="continuationSeparator" w:id="0">
    <w:p w14:paraId="464C3DAA" w14:textId="77777777" w:rsidR="00B633BB" w:rsidRDefault="00B633BB" w:rsidP="001E13A2">
      <w:r>
        <w:continuationSeparator/>
      </w:r>
    </w:p>
  </w:footnote>
  <w:footnote w:id="1">
    <w:p w14:paraId="7B82B9CC" w14:textId="72094D99" w:rsidR="00B55390" w:rsidRDefault="00B55390">
      <w:pPr>
        <w:pStyle w:val="FootnoteText"/>
      </w:pPr>
      <w:r>
        <w:rPr>
          <w:rStyle w:val="FootnoteReference"/>
        </w:rPr>
        <w:footnoteRef/>
      </w:r>
      <w:r>
        <w:t xml:space="preserve"> </w:t>
      </w:r>
      <w:hyperlink r:id="rId1" w:history="1">
        <w:r w:rsidRPr="009F7713">
          <w:rPr>
            <w:rStyle w:val="Hyperlink"/>
            <w:rFonts w:ascii="Times New Roman" w:hAnsi="Times New Roman" w:cs="Times New Roman"/>
          </w:rPr>
          <w:t>https://www.bcci.bg/bulgarian/projects/BeDigital/analysisBeDigital.html</w:t>
        </w:r>
      </w:hyperlink>
    </w:p>
  </w:footnote>
  <w:footnote w:id="2">
    <w:p w14:paraId="773A5D2B" w14:textId="1D655AE2" w:rsidR="00B55390" w:rsidRDefault="00B55390">
      <w:pPr>
        <w:pStyle w:val="FootnoteText"/>
      </w:pPr>
      <w:r>
        <w:rPr>
          <w:rStyle w:val="FootnoteReference"/>
        </w:rPr>
        <w:footnoteRef/>
      </w:r>
      <w:r>
        <w:t xml:space="preserve"> </w:t>
      </w:r>
      <w:hyperlink r:id="rId2" w:history="1">
        <w:r w:rsidRPr="009F7713">
          <w:rPr>
            <w:rStyle w:val="Hyperlink"/>
            <w:rFonts w:ascii="Times New Roman" w:hAnsi="Times New Roman" w:cs="Times New Roman"/>
          </w:rPr>
          <w:t>https://www.bcci.bg/bulgarian/projects/BeDigital/analysisBeDigital.html</w:t>
        </w:r>
      </w:hyperlink>
      <w:r>
        <w:rPr>
          <w:rStyle w:val="Hyperlink"/>
          <w:rFonts w:ascii="Times New Roman" w:hAnsi="Times New Roman" w:cs="Times New Roman"/>
        </w:rPr>
        <w:t xml:space="preserve"> </w:t>
      </w:r>
    </w:p>
  </w:footnote>
  <w:footnote w:id="3">
    <w:p w14:paraId="76B408C9" w14:textId="3D4ACE3E" w:rsidR="00B55390" w:rsidRDefault="00B55390">
      <w:pPr>
        <w:pStyle w:val="FootnoteText"/>
      </w:pPr>
      <w:r>
        <w:rPr>
          <w:rStyle w:val="FootnoteReference"/>
        </w:rPr>
        <w:footnoteRef/>
      </w:r>
      <w:r>
        <w:t xml:space="preserve"> </w:t>
      </w:r>
      <w:hyperlink r:id="rId3" w:history="1">
        <w:r w:rsidR="00AA2FEF" w:rsidRPr="00386362">
          <w:rPr>
            <w:rStyle w:val="Hyperlink"/>
          </w:rPr>
          <w:t>https://mlsp.government.bg/proekt-bg05m9op001-1127-0001-razvitie-na-digitalnite-umeniya-komponent-1</w:t>
        </w:r>
      </w:hyperlink>
    </w:p>
  </w:footnote>
  <w:footnote w:id="4">
    <w:p w14:paraId="1B9AB6DE" w14:textId="0EAB1341" w:rsidR="00B55390" w:rsidRDefault="00B55390">
      <w:pPr>
        <w:pStyle w:val="FootnoteText"/>
      </w:pPr>
      <w:r>
        <w:rPr>
          <w:rStyle w:val="FootnoteReference"/>
        </w:rPr>
        <w:footnoteRef/>
      </w:r>
      <w:r>
        <w:t xml:space="preserve"> </w:t>
      </w:r>
      <w:hyperlink r:id="rId4" w:history="1">
        <w:r w:rsidRPr="009F7713">
          <w:rPr>
            <w:rStyle w:val="Hyperlink"/>
            <w:rFonts w:ascii="Times New Roman" w:hAnsi="Times New Roman" w:cs="Times New Roman"/>
          </w:rPr>
          <w:t>https://www.bcci.bg/bulgarian/projects/BeDigital/analysisBeDigital.html</w:t>
        </w:r>
      </w:hyperlink>
    </w:p>
  </w:footnote>
  <w:footnote w:id="5">
    <w:p w14:paraId="306BB6A8" w14:textId="32E66030" w:rsidR="00B55390" w:rsidRDefault="00B55390">
      <w:pPr>
        <w:pStyle w:val="FootnoteText"/>
      </w:pPr>
      <w:r>
        <w:rPr>
          <w:rStyle w:val="FootnoteReference"/>
        </w:rPr>
        <w:footnoteRef/>
      </w:r>
      <w:r>
        <w:t xml:space="preserve"> </w:t>
      </w:r>
      <w:hyperlink r:id="rId5" w:history="1">
        <w:r w:rsidRPr="009F7713">
          <w:rPr>
            <w:rStyle w:val="Hyperlink"/>
            <w:rFonts w:ascii="Times New Roman" w:hAnsi="Times New Roman" w:cs="Times New Roman"/>
          </w:rPr>
          <w:t>https://www.bcci.bg/bulgarian/projects/BeDigital/analysisBeDigital.html</w:t>
        </w:r>
      </w:hyperlink>
    </w:p>
  </w:footnote>
  <w:footnote w:id="6">
    <w:p w14:paraId="7049377B" w14:textId="05673AD5" w:rsidR="00B55390" w:rsidRDefault="00B55390">
      <w:pPr>
        <w:pStyle w:val="FootnoteText"/>
      </w:pPr>
      <w:r>
        <w:rPr>
          <w:rStyle w:val="FootnoteReference"/>
        </w:rPr>
        <w:footnoteRef/>
      </w:r>
      <w:r>
        <w:t xml:space="preserve"> </w:t>
      </w:r>
      <w:bookmarkStart w:id="23" w:name="_Hlk131533615"/>
      <w:r w:rsidR="00B9130B">
        <w:rPr>
          <w:rStyle w:val="Hyperlink"/>
          <w:rFonts w:ascii="Times New Roman" w:hAnsi="Times New Roman" w:cs="Times New Roman"/>
        </w:rPr>
        <w:fldChar w:fldCharType="begin"/>
      </w:r>
      <w:r w:rsidR="00B9130B">
        <w:rPr>
          <w:rStyle w:val="Hyperlink"/>
          <w:rFonts w:ascii="Times New Roman" w:hAnsi="Times New Roman" w:cs="Times New Roman"/>
        </w:rPr>
        <w:instrText xml:space="preserve"> HYPERLINK "</w:instrText>
      </w:r>
      <w:r w:rsidR="00B9130B" w:rsidRPr="00B9130B">
        <w:rPr>
          <w:rStyle w:val="Hyperlink"/>
          <w:rFonts w:ascii="Times New Roman" w:hAnsi="Times New Roman" w:cs="Times New Roman"/>
        </w:rPr>
        <w:instrText>https://mlsp.government.bg/proekt-bg05m9op001-1127-0001-razvitie-na-digitalnite-umeniya-komponent-1</w:instrText>
      </w:r>
      <w:r w:rsidR="00B9130B">
        <w:rPr>
          <w:rStyle w:val="Hyperlink"/>
          <w:rFonts w:ascii="Times New Roman" w:hAnsi="Times New Roman" w:cs="Times New Roman"/>
        </w:rPr>
        <w:instrText xml:space="preserve">" </w:instrText>
      </w:r>
      <w:r w:rsidR="00B9130B">
        <w:rPr>
          <w:rStyle w:val="Hyperlink"/>
          <w:rFonts w:ascii="Times New Roman" w:hAnsi="Times New Roman" w:cs="Times New Roman"/>
        </w:rPr>
      </w:r>
      <w:r w:rsidR="00B9130B">
        <w:rPr>
          <w:rStyle w:val="Hyperlink"/>
          <w:rFonts w:ascii="Times New Roman" w:hAnsi="Times New Roman" w:cs="Times New Roman"/>
        </w:rPr>
        <w:fldChar w:fldCharType="separate"/>
      </w:r>
      <w:r w:rsidR="00B9130B" w:rsidRPr="003D6DF0">
        <w:rPr>
          <w:rStyle w:val="Hyperlink"/>
          <w:rFonts w:ascii="Times New Roman" w:hAnsi="Times New Roman" w:cs="Times New Roman"/>
        </w:rPr>
        <w:t>https://mlsp.government.bg/proekt-bg05m9op001-1127-0001-razvitie-na-digitalnite-umeniya-komponent-1</w:t>
      </w:r>
      <w:bookmarkEnd w:id="23"/>
      <w:r w:rsidR="00B9130B">
        <w:rPr>
          <w:rStyle w:val="Hyperlink"/>
          <w:rFonts w:ascii="Times New Roman" w:hAnsi="Times New Roman" w:cs="Times New Roman"/>
        </w:rPr>
        <w:fldChar w:fldCharType="end"/>
      </w:r>
    </w:p>
  </w:footnote>
  <w:footnote w:id="7">
    <w:p w14:paraId="49520119" w14:textId="10D68037" w:rsidR="00B55390" w:rsidRDefault="00B55390">
      <w:pPr>
        <w:pStyle w:val="FootnoteText"/>
      </w:pPr>
      <w:r>
        <w:rPr>
          <w:rStyle w:val="FootnoteReference"/>
        </w:rPr>
        <w:footnoteRef/>
      </w:r>
      <w:r>
        <w:t xml:space="preserve"> </w:t>
      </w:r>
      <w:hyperlink r:id="rId6" w:history="1">
        <w:r w:rsidRPr="009F7713">
          <w:rPr>
            <w:rStyle w:val="Hyperlink"/>
            <w:rFonts w:ascii="Times New Roman" w:hAnsi="Times New Roman" w:cs="Times New Roman"/>
          </w:rPr>
          <w:t>https://www.bcci.bg/bulgarian/projects/BeDigital/analysisBeDigital.html</w:t>
        </w:r>
      </w:hyperlink>
    </w:p>
  </w:footnote>
  <w:footnote w:id="8">
    <w:p w14:paraId="73883048" w14:textId="2888C8DB" w:rsidR="00B55390" w:rsidRDefault="00B55390">
      <w:pPr>
        <w:pStyle w:val="FootnoteText"/>
      </w:pPr>
      <w:r>
        <w:rPr>
          <w:rStyle w:val="FootnoteReference"/>
        </w:rPr>
        <w:footnoteRef/>
      </w:r>
      <w:r>
        <w:t xml:space="preserve"> </w:t>
      </w:r>
      <w:hyperlink r:id="rId7" w:history="1">
        <w:r w:rsidRPr="009F7713">
          <w:rPr>
            <w:rStyle w:val="Hyperlink"/>
            <w:rFonts w:ascii="Times New Roman" w:hAnsi="Times New Roman" w:cs="Times New Roman"/>
          </w:rPr>
          <w:t>https://www.bcci.bg/bulgarian/projects/BeDigital/analysisBeDigital.html</w:t>
        </w:r>
      </w:hyperlink>
    </w:p>
  </w:footnote>
  <w:footnote w:id="9">
    <w:p w14:paraId="66B3ABD5" w14:textId="75E15DB0" w:rsidR="00B55390" w:rsidRDefault="00B55390">
      <w:pPr>
        <w:pStyle w:val="FootnoteText"/>
      </w:pPr>
      <w:r>
        <w:rPr>
          <w:rStyle w:val="FootnoteReference"/>
        </w:rPr>
        <w:footnoteRef/>
      </w:r>
      <w:r>
        <w:t xml:space="preserve"> </w:t>
      </w:r>
      <w:hyperlink r:id="rId8" w:history="1">
        <w:r w:rsidRPr="009F7713">
          <w:rPr>
            <w:rStyle w:val="Hyperlink"/>
            <w:rFonts w:ascii="Times New Roman" w:hAnsi="Times New Roman" w:cs="Times New Roman"/>
          </w:rPr>
          <w:t>https://www.bcci.bg/bulgarian/projects/BeDigital/analysisBeDigital.html</w:t>
        </w:r>
      </w:hyperlink>
    </w:p>
  </w:footnote>
  <w:footnote w:id="10">
    <w:p w14:paraId="3167A2DA" w14:textId="66DD91BA" w:rsidR="00B55390" w:rsidRDefault="00B55390">
      <w:pPr>
        <w:pStyle w:val="FootnoteText"/>
      </w:pPr>
      <w:r>
        <w:rPr>
          <w:rStyle w:val="FootnoteReference"/>
        </w:rPr>
        <w:footnoteRef/>
      </w:r>
      <w:r>
        <w:t xml:space="preserve"> </w:t>
      </w:r>
      <w:hyperlink r:id="rId9" w:history="1">
        <w:r w:rsidR="00B9130B" w:rsidRPr="003D6DF0">
          <w:rPr>
            <w:rStyle w:val="Hyperlink"/>
            <w:rFonts w:ascii="Times New Roman" w:hAnsi="Times New Roman" w:cs="Times New Roman"/>
          </w:rPr>
          <w:t>https://mlsp.government.bg/proekt-bg05m9op001-1127-0001-razvitie-na-digitalnite-umeniya-komponent-1</w:t>
        </w:r>
      </w:hyperlink>
    </w:p>
  </w:footnote>
  <w:footnote w:id="11">
    <w:p w14:paraId="6EE5921D" w14:textId="5E26ECD7" w:rsidR="00B55390" w:rsidRDefault="00B55390">
      <w:pPr>
        <w:pStyle w:val="FootnoteText"/>
      </w:pPr>
      <w:r>
        <w:rPr>
          <w:rStyle w:val="FootnoteReference"/>
        </w:rPr>
        <w:footnoteRef/>
      </w:r>
      <w:r>
        <w:t xml:space="preserve"> </w:t>
      </w:r>
      <w:hyperlink r:id="rId10" w:history="1">
        <w:r w:rsidR="00B9130B" w:rsidRPr="003D6DF0">
          <w:rPr>
            <w:rStyle w:val="Hyperlink"/>
            <w:rFonts w:ascii="Times New Roman" w:hAnsi="Times New Roman" w:cs="Times New Roman"/>
          </w:rPr>
          <w:t>https://mlsp.government.bg/proekt-bg05m9op001-1127-0001-razvitie-na-digitalnite-umeniya-komponent-1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8EA27" w14:textId="76670F5E" w:rsidR="00B55390" w:rsidRDefault="00B55390">
    <w:pPr>
      <w:pStyle w:val="Header"/>
      <w:jc w:val="center"/>
    </w:pPr>
  </w:p>
  <w:p w14:paraId="62E3456B" w14:textId="77777777" w:rsidR="00B55390" w:rsidRDefault="00B553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B247A"/>
    <w:multiLevelType w:val="hybridMultilevel"/>
    <w:tmpl w:val="44CE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EE7267"/>
    <w:multiLevelType w:val="hybridMultilevel"/>
    <w:tmpl w:val="48381234"/>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2" w15:restartNumberingAfterBreak="0">
    <w:nsid w:val="271C2747"/>
    <w:multiLevelType w:val="hybridMultilevel"/>
    <w:tmpl w:val="22E2B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A56659B"/>
    <w:multiLevelType w:val="hybridMultilevel"/>
    <w:tmpl w:val="590C95DE"/>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83D472B"/>
    <w:multiLevelType w:val="hybridMultilevel"/>
    <w:tmpl w:val="1F40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2764A0"/>
    <w:multiLevelType w:val="multilevel"/>
    <w:tmpl w:val="FCD4012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8A8105D"/>
    <w:multiLevelType w:val="hybridMultilevel"/>
    <w:tmpl w:val="EEB6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67213B"/>
    <w:multiLevelType w:val="hybridMultilevel"/>
    <w:tmpl w:val="D4A8E342"/>
    <w:lvl w:ilvl="0" w:tplc="209075A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E205FE1"/>
    <w:multiLevelType w:val="hybridMultilevel"/>
    <w:tmpl w:val="A2D2E9A0"/>
    <w:lvl w:ilvl="0" w:tplc="0338CF60">
      <w:start w:val="1"/>
      <w:numFmt w:val="bullet"/>
      <w:pStyle w:val="NormalList"/>
      <w:lvlText w:val=""/>
      <w:lvlJc w:val="left"/>
      <w:pPr>
        <w:ind w:left="720" w:hanging="360"/>
      </w:pPr>
      <w:rPr>
        <w:rFonts w:ascii="Wingdings" w:hAnsi="Wingdings" w:hint="default"/>
      </w:rPr>
    </w:lvl>
    <w:lvl w:ilvl="1" w:tplc="3B6ADA2E">
      <w:start w:val="1"/>
      <w:numFmt w:val="bullet"/>
      <w:pStyle w:val="NormalLis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3F79AC"/>
    <w:multiLevelType w:val="hybridMultilevel"/>
    <w:tmpl w:val="1F98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D846FE"/>
    <w:multiLevelType w:val="hybridMultilevel"/>
    <w:tmpl w:val="9B5CB5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 w15:restartNumberingAfterBreak="0">
    <w:nsid w:val="6E9B0C66"/>
    <w:multiLevelType w:val="multilevel"/>
    <w:tmpl w:val="5CC6B2BA"/>
    <w:lvl w:ilvl="0">
      <w:start w:val="3"/>
      <w:numFmt w:val="decimal"/>
      <w:lvlText w:val="%1."/>
      <w:lvlJc w:val="left"/>
      <w:pPr>
        <w:ind w:left="435" w:hanging="435"/>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F8F1989"/>
    <w:multiLevelType w:val="hybridMultilevel"/>
    <w:tmpl w:val="B94663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FE45B81"/>
    <w:multiLevelType w:val="hybridMultilevel"/>
    <w:tmpl w:val="472E0ED6"/>
    <w:lvl w:ilvl="0" w:tplc="99B08658">
      <w:start w:val="1"/>
      <w:numFmt w:val="decimal"/>
      <w:pStyle w:val="Heading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96744239">
    <w:abstractNumId w:val="0"/>
  </w:num>
  <w:num w:numId="2" w16cid:durableId="2073431993">
    <w:abstractNumId w:val="8"/>
  </w:num>
  <w:num w:numId="3" w16cid:durableId="1849565561">
    <w:abstractNumId w:val="5"/>
  </w:num>
  <w:num w:numId="4" w16cid:durableId="1964997698">
    <w:abstractNumId w:val="6"/>
  </w:num>
  <w:num w:numId="5" w16cid:durableId="1740984020">
    <w:abstractNumId w:val="4"/>
  </w:num>
  <w:num w:numId="6" w16cid:durableId="1225488122">
    <w:abstractNumId w:val="9"/>
  </w:num>
  <w:num w:numId="7" w16cid:durableId="548608886">
    <w:abstractNumId w:val="2"/>
  </w:num>
  <w:num w:numId="8" w16cid:durableId="1631593746">
    <w:abstractNumId w:val="12"/>
  </w:num>
  <w:num w:numId="9" w16cid:durableId="707222906">
    <w:abstractNumId w:val="1"/>
  </w:num>
  <w:num w:numId="10" w16cid:durableId="315954879">
    <w:abstractNumId w:val="10"/>
  </w:num>
  <w:num w:numId="11" w16cid:durableId="705639015">
    <w:abstractNumId w:val="13"/>
  </w:num>
  <w:num w:numId="12" w16cid:durableId="2084641022">
    <w:abstractNumId w:val="11"/>
  </w:num>
  <w:num w:numId="13" w16cid:durableId="859708753">
    <w:abstractNumId w:val="3"/>
  </w:num>
  <w:num w:numId="14" w16cid:durableId="1661303642">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9B0"/>
    <w:rsid w:val="00010C6C"/>
    <w:rsid w:val="0002789E"/>
    <w:rsid w:val="0003304D"/>
    <w:rsid w:val="000372DC"/>
    <w:rsid w:val="00045C27"/>
    <w:rsid w:val="00053F14"/>
    <w:rsid w:val="0006248C"/>
    <w:rsid w:val="00074890"/>
    <w:rsid w:val="000778FC"/>
    <w:rsid w:val="00084505"/>
    <w:rsid w:val="00090601"/>
    <w:rsid w:val="000B07C2"/>
    <w:rsid w:val="000E4FA7"/>
    <w:rsid w:val="000E7F8C"/>
    <w:rsid w:val="00107F18"/>
    <w:rsid w:val="00117DF2"/>
    <w:rsid w:val="001326D6"/>
    <w:rsid w:val="00140A2F"/>
    <w:rsid w:val="00153336"/>
    <w:rsid w:val="00163A20"/>
    <w:rsid w:val="001650AC"/>
    <w:rsid w:val="0016626F"/>
    <w:rsid w:val="0017769D"/>
    <w:rsid w:val="00183569"/>
    <w:rsid w:val="001864B5"/>
    <w:rsid w:val="001D5004"/>
    <w:rsid w:val="001E13A2"/>
    <w:rsid w:val="001F4916"/>
    <w:rsid w:val="00200110"/>
    <w:rsid w:val="0020289F"/>
    <w:rsid w:val="00205285"/>
    <w:rsid w:val="00214245"/>
    <w:rsid w:val="0021464F"/>
    <w:rsid w:val="00215721"/>
    <w:rsid w:val="00221EA0"/>
    <w:rsid w:val="00223F5A"/>
    <w:rsid w:val="00227A23"/>
    <w:rsid w:val="00227C5A"/>
    <w:rsid w:val="0023115C"/>
    <w:rsid w:val="002336B8"/>
    <w:rsid w:val="00237C1B"/>
    <w:rsid w:val="00245742"/>
    <w:rsid w:val="0025412D"/>
    <w:rsid w:val="00254433"/>
    <w:rsid w:val="002600C5"/>
    <w:rsid w:val="002659F3"/>
    <w:rsid w:val="00291A01"/>
    <w:rsid w:val="002964EB"/>
    <w:rsid w:val="002A0D6A"/>
    <w:rsid w:val="002A212E"/>
    <w:rsid w:val="002A38C6"/>
    <w:rsid w:val="002A3C24"/>
    <w:rsid w:val="002C0F43"/>
    <w:rsid w:val="002D33A9"/>
    <w:rsid w:val="002D627D"/>
    <w:rsid w:val="002F5496"/>
    <w:rsid w:val="00300279"/>
    <w:rsid w:val="00311733"/>
    <w:rsid w:val="00313D03"/>
    <w:rsid w:val="0031671C"/>
    <w:rsid w:val="00324FE6"/>
    <w:rsid w:val="00340446"/>
    <w:rsid w:val="00345F9C"/>
    <w:rsid w:val="00351B29"/>
    <w:rsid w:val="0036026E"/>
    <w:rsid w:val="003669D9"/>
    <w:rsid w:val="003741C9"/>
    <w:rsid w:val="00386362"/>
    <w:rsid w:val="003A206B"/>
    <w:rsid w:val="003A6A93"/>
    <w:rsid w:val="003A7638"/>
    <w:rsid w:val="003A7B2D"/>
    <w:rsid w:val="003B322B"/>
    <w:rsid w:val="003B3AE1"/>
    <w:rsid w:val="003C5381"/>
    <w:rsid w:val="003D3539"/>
    <w:rsid w:val="003E2D3E"/>
    <w:rsid w:val="003E679F"/>
    <w:rsid w:val="003F3EAA"/>
    <w:rsid w:val="003F6F1D"/>
    <w:rsid w:val="00407D75"/>
    <w:rsid w:val="004127CE"/>
    <w:rsid w:val="00421F22"/>
    <w:rsid w:val="00423BA9"/>
    <w:rsid w:val="00435CF4"/>
    <w:rsid w:val="00444496"/>
    <w:rsid w:val="00452485"/>
    <w:rsid w:val="00455E3A"/>
    <w:rsid w:val="00470FAD"/>
    <w:rsid w:val="00496A9E"/>
    <w:rsid w:val="00497599"/>
    <w:rsid w:val="004A3F1F"/>
    <w:rsid w:val="004A57C5"/>
    <w:rsid w:val="004C4CBE"/>
    <w:rsid w:val="004C7589"/>
    <w:rsid w:val="00500F6D"/>
    <w:rsid w:val="00512F47"/>
    <w:rsid w:val="005213B2"/>
    <w:rsid w:val="00523580"/>
    <w:rsid w:val="0052450E"/>
    <w:rsid w:val="00527B59"/>
    <w:rsid w:val="00541321"/>
    <w:rsid w:val="00543927"/>
    <w:rsid w:val="00557F92"/>
    <w:rsid w:val="005749CB"/>
    <w:rsid w:val="00575304"/>
    <w:rsid w:val="005831B5"/>
    <w:rsid w:val="00591B79"/>
    <w:rsid w:val="00593365"/>
    <w:rsid w:val="005A3438"/>
    <w:rsid w:val="005A5954"/>
    <w:rsid w:val="005A5DB1"/>
    <w:rsid w:val="005B525E"/>
    <w:rsid w:val="005B741F"/>
    <w:rsid w:val="005B766D"/>
    <w:rsid w:val="005C53B6"/>
    <w:rsid w:val="005C7F40"/>
    <w:rsid w:val="005D308E"/>
    <w:rsid w:val="005D3F0C"/>
    <w:rsid w:val="005E798D"/>
    <w:rsid w:val="005F66EF"/>
    <w:rsid w:val="00610A46"/>
    <w:rsid w:val="006203B8"/>
    <w:rsid w:val="00630360"/>
    <w:rsid w:val="00632C84"/>
    <w:rsid w:val="00666B8E"/>
    <w:rsid w:val="00673036"/>
    <w:rsid w:val="0067380D"/>
    <w:rsid w:val="0069343C"/>
    <w:rsid w:val="006A1823"/>
    <w:rsid w:val="006A3AF5"/>
    <w:rsid w:val="006A7824"/>
    <w:rsid w:val="006B4E60"/>
    <w:rsid w:val="006B53FD"/>
    <w:rsid w:val="006C45C6"/>
    <w:rsid w:val="006C719A"/>
    <w:rsid w:val="006C7E10"/>
    <w:rsid w:val="006D07DD"/>
    <w:rsid w:val="006D175F"/>
    <w:rsid w:val="006D185E"/>
    <w:rsid w:val="006D1E32"/>
    <w:rsid w:val="006D3640"/>
    <w:rsid w:val="006D5AC6"/>
    <w:rsid w:val="007133F5"/>
    <w:rsid w:val="00726347"/>
    <w:rsid w:val="00737CB2"/>
    <w:rsid w:val="00740B5E"/>
    <w:rsid w:val="007459BE"/>
    <w:rsid w:val="00747487"/>
    <w:rsid w:val="007730FC"/>
    <w:rsid w:val="00776C3B"/>
    <w:rsid w:val="00776EC3"/>
    <w:rsid w:val="007802F9"/>
    <w:rsid w:val="00781143"/>
    <w:rsid w:val="0078385B"/>
    <w:rsid w:val="007877A2"/>
    <w:rsid w:val="00795F99"/>
    <w:rsid w:val="0079684E"/>
    <w:rsid w:val="007A04CE"/>
    <w:rsid w:val="007A1BBF"/>
    <w:rsid w:val="007A51EC"/>
    <w:rsid w:val="007C5911"/>
    <w:rsid w:val="007F1C4A"/>
    <w:rsid w:val="00806D95"/>
    <w:rsid w:val="00810D40"/>
    <w:rsid w:val="00814AE4"/>
    <w:rsid w:val="00815B6C"/>
    <w:rsid w:val="008216BE"/>
    <w:rsid w:val="008378FC"/>
    <w:rsid w:val="008426A6"/>
    <w:rsid w:val="00860697"/>
    <w:rsid w:val="008666FF"/>
    <w:rsid w:val="008755DD"/>
    <w:rsid w:val="00881E00"/>
    <w:rsid w:val="00887D49"/>
    <w:rsid w:val="008A049B"/>
    <w:rsid w:val="008E0E3E"/>
    <w:rsid w:val="008F13BD"/>
    <w:rsid w:val="008F44FF"/>
    <w:rsid w:val="008F7993"/>
    <w:rsid w:val="009025B8"/>
    <w:rsid w:val="00917029"/>
    <w:rsid w:val="00920790"/>
    <w:rsid w:val="00927CD4"/>
    <w:rsid w:val="00985B31"/>
    <w:rsid w:val="00993C4F"/>
    <w:rsid w:val="009B1368"/>
    <w:rsid w:val="009B298E"/>
    <w:rsid w:val="009D2939"/>
    <w:rsid w:val="009D2E7A"/>
    <w:rsid w:val="009D5B25"/>
    <w:rsid w:val="009E5C68"/>
    <w:rsid w:val="009F16A3"/>
    <w:rsid w:val="009F28C3"/>
    <w:rsid w:val="009F3576"/>
    <w:rsid w:val="00A07108"/>
    <w:rsid w:val="00A22B01"/>
    <w:rsid w:val="00A24AD3"/>
    <w:rsid w:val="00A323D0"/>
    <w:rsid w:val="00A34C64"/>
    <w:rsid w:val="00A355E3"/>
    <w:rsid w:val="00A567DF"/>
    <w:rsid w:val="00A67BC7"/>
    <w:rsid w:val="00A70C2B"/>
    <w:rsid w:val="00A70D7B"/>
    <w:rsid w:val="00A7284A"/>
    <w:rsid w:val="00AA2FEF"/>
    <w:rsid w:val="00AA7EB2"/>
    <w:rsid w:val="00AB68D4"/>
    <w:rsid w:val="00AC3FD2"/>
    <w:rsid w:val="00B04725"/>
    <w:rsid w:val="00B31D94"/>
    <w:rsid w:val="00B33BB4"/>
    <w:rsid w:val="00B363AF"/>
    <w:rsid w:val="00B44CA3"/>
    <w:rsid w:val="00B54045"/>
    <w:rsid w:val="00B55390"/>
    <w:rsid w:val="00B562C2"/>
    <w:rsid w:val="00B633BB"/>
    <w:rsid w:val="00B63C63"/>
    <w:rsid w:val="00B71D91"/>
    <w:rsid w:val="00B74C7C"/>
    <w:rsid w:val="00B85D28"/>
    <w:rsid w:val="00B86513"/>
    <w:rsid w:val="00B87029"/>
    <w:rsid w:val="00B9130B"/>
    <w:rsid w:val="00B935F3"/>
    <w:rsid w:val="00B97A52"/>
    <w:rsid w:val="00BA060B"/>
    <w:rsid w:val="00BA5A3B"/>
    <w:rsid w:val="00BC286D"/>
    <w:rsid w:val="00BD68B7"/>
    <w:rsid w:val="00BE09B0"/>
    <w:rsid w:val="00BF0FB8"/>
    <w:rsid w:val="00BF3762"/>
    <w:rsid w:val="00C265EC"/>
    <w:rsid w:val="00C34650"/>
    <w:rsid w:val="00C34AA7"/>
    <w:rsid w:val="00C41C62"/>
    <w:rsid w:val="00C63128"/>
    <w:rsid w:val="00C74E66"/>
    <w:rsid w:val="00C81467"/>
    <w:rsid w:val="00C85299"/>
    <w:rsid w:val="00C96A6C"/>
    <w:rsid w:val="00CB31F0"/>
    <w:rsid w:val="00CD1C6E"/>
    <w:rsid w:val="00CD2D8A"/>
    <w:rsid w:val="00CE5A42"/>
    <w:rsid w:val="00CF5BF7"/>
    <w:rsid w:val="00D20AE3"/>
    <w:rsid w:val="00D25DEA"/>
    <w:rsid w:val="00D45701"/>
    <w:rsid w:val="00D4731F"/>
    <w:rsid w:val="00D5412E"/>
    <w:rsid w:val="00D57BFD"/>
    <w:rsid w:val="00D60ADF"/>
    <w:rsid w:val="00D86A63"/>
    <w:rsid w:val="00D92F01"/>
    <w:rsid w:val="00DA0199"/>
    <w:rsid w:val="00DA26D7"/>
    <w:rsid w:val="00DA441D"/>
    <w:rsid w:val="00DA6399"/>
    <w:rsid w:val="00DB37EC"/>
    <w:rsid w:val="00DB4445"/>
    <w:rsid w:val="00DB540E"/>
    <w:rsid w:val="00DC4ED1"/>
    <w:rsid w:val="00DE4A3E"/>
    <w:rsid w:val="00DE73B1"/>
    <w:rsid w:val="00DF45FA"/>
    <w:rsid w:val="00DF4DCE"/>
    <w:rsid w:val="00E00969"/>
    <w:rsid w:val="00E00C5D"/>
    <w:rsid w:val="00E06158"/>
    <w:rsid w:val="00E114B4"/>
    <w:rsid w:val="00E219CC"/>
    <w:rsid w:val="00E219E3"/>
    <w:rsid w:val="00E22572"/>
    <w:rsid w:val="00E251B9"/>
    <w:rsid w:val="00E252E9"/>
    <w:rsid w:val="00E37CB3"/>
    <w:rsid w:val="00E50B5D"/>
    <w:rsid w:val="00E565ED"/>
    <w:rsid w:val="00E60B1D"/>
    <w:rsid w:val="00E63725"/>
    <w:rsid w:val="00E7324D"/>
    <w:rsid w:val="00E91C11"/>
    <w:rsid w:val="00E9524C"/>
    <w:rsid w:val="00E9623D"/>
    <w:rsid w:val="00EA1B57"/>
    <w:rsid w:val="00ED2419"/>
    <w:rsid w:val="00ED2796"/>
    <w:rsid w:val="00ED7681"/>
    <w:rsid w:val="00EF4477"/>
    <w:rsid w:val="00F0057A"/>
    <w:rsid w:val="00F3149E"/>
    <w:rsid w:val="00F314B2"/>
    <w:rsid w:val="00F36358"/>
    <w:rsid w:val="00F67DB2"/>
    <w:rsid w:val="00F77C18"/>
    <w:rsid w:val="00F842D1"/>
    <w:rsid w:val="00F84AEE"/>
    <w:rsid w:val="00F9487B"/>
    <w:rsid w:val="00F979D6"/>
    <w:rsid w:val="00FA0317"/>
    <w:rsid w:val="00FA3BAE"/>
    <w:rsid w:val="00FA51AD"/>
    <w:rsid w:val="00FA73BF"/>
    <w:rsid w:val="00FB0773"/>
    <w:rsid w:val="00FB344C"/>
    <w:rsid w:val="00FB494D"/>
    <w:rsid w:val="00FB5AB4"/>
    <w:rsid w:val="00FC082D"/>
    <w:rsid w:val="00FD4FF9"/>
    <w:rsid w:val="00FE0EE8"/>
    <w:rsid w:val="00FF2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270B"/>
  <w15:chartTrackingRefBased/>
  <w15:docId w15:val="{2DF06A1E-135A-4694-B3CB-D42A6485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3A2"/>
    <w:pPr>
      <w:spacing w:before="240" w:after="0" w:line="276" w:lineRule="auto"/>
      <w:jc w:val="both"/>
    </w:pPr>
    <w:rPr>
      <w:rFonts w:ascii="Calibri" w:eastAsia="Times New Roman" w:hAnsi="Calibri" w:cs="Calibri"/>
      <w:sz w:val="24"/>
      <w:szCs w:val="24"/>
      <w:lang w:val="bg-BG" w:eastAsia="bg-BG"/>
    </w:rPr>
  </w:style>
  <w:style w:type="paragraph" w:styleId="Heading1">
    <w:name w:val="heading 1"/>
    <w:basedOn w:val="Normal"/>
    <w:next w:val="Normal"/>
    <w:link w:val="Heading1Char"/>
    <w:uiPriority w:val="9"/>
    <w:qFormat/>
    <w:rsid w:val="00423BA9"/>
    <w:pPr>
      <w:keepNext/>
      <w:keepLines/>
      <w:numPr>
        <w:numId w:val="11"/>
      </w:numPr>
      <w:outlineLvl w:val="0"/>
    </w:pPr>
    <w:rPr>
      <w:rFonts w:asciiTheme="majorHAnsi" w:eastAsiaTheme="majorEastAsia" w:hAnsiTheme="majorHAnsi" w:cstheme="majorBidi"/>
      <w:noProof/>
      <w:color w:val="2E74B5" w:themeColor="accent1" w:themeShade="BF"/>
      <w:sz w:val="32"/>
      <w:szCs w:val="32"/>
    </w:rPr>
  </w:style>
  <w:style w:type="paragraph" w:styleId="Heading2">
    <w:name w:val="heading 2"/>
    <w:basedOn w:val="Normal"/>
    <w:next w:val="Normal"/>
    <w:link w:val="Heading2Char"/>
    <w:uiPriority w:val="9"/>
    <w:unhideWhenUsed/>
    <w:qFormat/>
    <w:rsid w:val="00423BA9"/>
    <w:pPr>
      <w:keepNext/>
      <w:keepLines/>
      <w:numPr>
        <w:ilvl w:val="1"/>
        <w:numId w:val="12"/>
      </w:numPr>
      <w:spacing w:before="40"/>
      <w:outlineLvl w:val="1"/>
    </w:pPr>
    <w:rPr>
      <w:rFonts w:asciiTheme="majorHAnsi" w:eastAsiaTheme="majorEastAsia" w:hAnsiTheme="majorHAnsi" w:cstheme="majorBidi"/>
      <w:b/>
      <w:bCs/>
      <w:iCs/>
      <w:color w:val="2E74B5" w:themeColor="accent1" w:themeShade="BF"/>
      <w:sz w:val="26"/>
      <w:szCs w:val="26"/>
    </w:rPr>
  </w:style>
  <w:style w:type="paragraph" w:styleId="Heading3">
    <w:name w:val="heading 3"/>
    <w:basedOn w:val="Normal"/>
    <w:next w:val="Normal"/>
    <w:link w:val="Heading3Char"/>
    <w:uiPriority w:val="9"/>
    <w:unhideWhenUsed/>
    <w:qFormat/>
    <w:rsid w:val="0034044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List Paragraph111"/>
    <w:basedOn w:val="Normal"/>
    <w:link w:val="ListParagraphChar"/>
    <w:uiPriority w:val="34"/>
    <w:qFormat/>
    <w:rsid w:val="00BE09B0"/>
    <w:pPr>
      <w:ind w:left="720"/>
      <w:contextualSpacing/>
    </w:pPr>
  </w:style>
  <w:style w:type="character" w:customStyle="1" w:styleId="ListParagraphChar">
    <w:name w:val="List Paragraph Char"/>
    <w:aliases w:val="List Paragraph1 Char,List1 Char,List Paragraph11 Char,List Paragraph111 Char"/>
    <w:link w:val="ListParagraph"/>
    <w:uiPriority w:val="34"/>
    <w:locked/>
    <w:rsid w:val="00BE09B0"/>
    <w:rPr>
      <w:rFonts w:ascii="Calibri" w:eastAsia="Times New Roman" w:hAnsi="Calibri" w:cs="Times New Roman"/>
      <w:lang w:val="bg-BG" w:eastAsia="bg-BG"/>
    </w:rPr>
  </w:style>
  <w:style w:type="character" w:customStyle="1" w:styleId="A9">
    <w:name w:val="A9"/>
    <w:uiPriority w:val="99"/>
    <w:rsid w:val="00B54045"/>
    <w:rPr>
      <w:color w:val="000000"/>
    </w:rPr>
  </w:style>
  <w:style w:type="character" w:customStyle="1" w:styleId="Heading1Char">
    <w:name w:val="Heading 1 Char"/>
    <w:basedOn w:val="DefaultParagraphFont"/>
    <w:link w:val="Heading1"/>
    <w:uiPriority w:val="9"/>
    <w:rsid w:val="00423BA9"/>
    <w:rPr>
      <w:rFonts w:asciiTheme="majorHAnsi" w:eastAsiaTheme="majorEastAsia" w:hAnsiTheme="majorHAnsi" w:cstheme="majorBidi"/>
      <w:noProof/>
      <w:color w:val="2E74B5" w:themeColor="accent1" w:themeShade="BF"/>
      <w:sz w:val="32"/>
      <w:szCs w:val="32"/>
      <w:lang w:val="bg-BG" w:eastAsia="bg-BG"/>
    </w:rPr>
  </w:style>
  <w:style w:type="character" w:customStyle="1" w:styleId="Heading2Char">
    <w:name w:val="Heading 2 Char"/>
    <w:basedOn w:val="DefaultParagraphFont"/>
    <w:link w:val="Heading2"/>
    <w:uiPriority w:val="9"/>
    <w:rsid w:val="00423BA9"/>
    <w:rPr>
      <w:rFonts w:asciiTheme="majorHAnsi" w:eastAsiaTheme="majorEastAsia" w:hAnsiTheme="majorHAnsi" w:cstheme="majorBidi"/>
      <w:b/>
      <w:bCs/>
      <w:iCs/>
      <w:color w:val="2E74B5" w:themeColor="accent1" w:themeShade="BF"/>
      <w:sz w:val="26"/>
      <w:szCs w:val="26"/>
      <w:lang w:val="bg-BG" w:eastAsia="bg-BG"/>
    </w:rPr>
  </w:style>
  <w:style w:type="character" w:styleId="CommentReference">
    <w:name w:val="annotation reference"/>
    <w:basedOn w:val="DefaultParagraphFont"/>
    <w:uiPriority w:val="99"/>
    <w:semiHidden/>
    <w:unhideWhenUsed/>
    <w:rsid w:val="003A6A93"/>
    <w:rPr>
      <w:sz w:val="16"/>
      <w:szCs w:val="16"/>
    </w:rPr>
  </w:style>
  <w:style w:type="paragraph" w:styleId="CommentText">
    <w:name w:val="annotation text"/>
    <w:basedOn w:val="Normal"/>
    <w:link w:val="CommentTextChar"/>
    <w:uiPriority w:val="99"/>
    <w:semiHidden/>
    <w:unhideWhenUsed/>
    <w:rsid w:val="003A6A93"/>
    <w:pPr>
      <w:spacing w:line="240" w:lineRule="auto"/>
    </w:pPr>
    <w:rPr>
      <w:sz w:val="20"/>
      <w:szCs w:val="20"/>
    </w:rPr>
  </w:style>
  <w:style w:type="character" w:customStyle="1" w:styleId="CommentTextChar">
    <w:name w:val="Comment Text Char"/>
    <w:basedOn w:val="DefaultParagraphFont"/>
    <w:link w:val="CommentText"/>
    <w:uiPriority w:val="99"/>
    <w:semiHidden/>
    <w:rsid w:val="003A6A93"/>
    <w:rPr>
      <w:rFonts w:ascii="Calibri" w:eastAsia="Times New Roman" w:hAnsi="Calibri" w:cs="Times New Roman"/>
      <w:sz w:val="20"/>
      <w:szCs w:val="20"/>
      <w:lang w:val="bg-BG" w:eastAsia="bg-BG"/>
    </w:rPr>
  </w:style>
  <w:style w:type="paragraph" w:styleId="BalloonText">
    <w:name w:val="Balloon Text"/>
    <w:basedOn w:val="Normal"/>
    <w:link w:val="BalloonTextChar"/>
    <w:uiPriority w:val="99"/>
    <w:semiHidden/>
    <w:unhideWhenUsed/>
    <w:rsid w:val="003A6A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A93"/>
    <w:rPr>
      <w:rFonts w:ascii="Segoe UI" w:eastAsia="Times New Roman" w:hAnsi="Segoe UI" w:cs="Segoe UI"/>
      <w:sz w:val="18"/>
      <w:szCs w:val="18"/>
      <w:lang w:val="bg-BG" w:eastAsia="bg-BG"/>
    </w:rPr>
  </w:style>
  <w:style w:type="character" w:customStyle="1" w:styleId="Heading3Char">
    <w:name w:val="Heading 3 Char"/>
    <w:basedOn w:val="DefaultParagraphFont"/>
    <w:link w:val="Heading3"/>
    <w:uiPriority w:val="9"/>
    <w:rsid w:val="00340446"/>
    <w:rPr>
      <w:rFonts w:asciiTheme="majorHAnsi" w:eastAsiaTheme="majorEastAsia" w:hAnsiTheme="majorHAnsi" w:cstheme="majorBidi"/>
      <w:color w:val="1F4D78" w:themeColor="accent1" w:themeShade="7F"/>
      <w:sz w:val="24"/>
      <w:szCs w:val="24"/>
      <w:lang w:val="bg-BG" w:eastAsia="bg-BG"/>
    </w:rPr>
  </w:style>
  <w:style w:type="paragraph" w:styleId="Header">
    <w:name w:val="header"/>
    <w:basedOn w:val="Normal"/>
    <w:link w:val="HeaderChar"/>
    <w:uiPriority w:val="99"/>
    <w:unhideWhenUsed/>
    <w:rsid w:val="00C81467"/>
    <w:pPr>
      <w:tabs>
        <w:tab w:val="center" w:pos="4680"/>
        <w:tab w:val="right" w:pos="9360"/>
      </w:tabs>
      <w:spacing w:line="240" w:lineRule="auto"/>
    </w:pPr>
  </w:style>
  <w:style w:type="character" w:customStyle="1" w:styleId="HeaderChar">
    <w:name w:val="Header Char"/>
    <w:basedOn w:val="DefaultParagraphFont"/>
    <w:link w:val="Header"/>
    <w:uiPriority w:val="99"/>
    <w:rsid w:val="00C81467"/>
    <w:rPr>
      <w:rFonts w:ascii="Calibri" w:eastAsia="Times New Roman" w:hAnsi="Calibri" w:cs="Times New Roman"/>
      <w:lang w:val="bg-BG" w:eastAsia="bg-BG"/>
    </w:rPr>
  </w:style>
  <w:style w:type="paragraph" w:customStyle="1" w:styleId="NormalList">
    <w:name w:val="NormalList"/>
    <w:basedOn w:val="ListParagraph"/>
    <w:link w:val="NormalListChar"/>
    <w:qFormat/>
    <w:rsid w:val="004127CE"/>
    <w:pPr>
      <w:numPr>
        <w:numId w:val="2"/>
      </w:numPr>
      <w:spacing w:after="120"/>
    </w:pPr>
    <w:rPr>
      <w:rFonts w:asciiTheme="minorHAnsi" w:eastAsiaTheme="minorHAnsi" w:hAnsiTheme="minorHAnsi" w:cstheme="minorHAnsi"/>
      <w:lang w:eastAsia="en-US"/>
    </w:rPr>
  </w:style>
  <w:style w:type="character" w:customStyle="1" w:styleId="NormalListChar">
    <w:name w:val="NormalList Char"/>
    <w:basedOn w:val="DefaultParagraphFont"/>
    <w:link w:val="NormalList"/>
    <w:rsid w:val="004127CE"/>
    <w:rPr>
      <w:rFonts w:cstheme="minorHAnsi"/>
      <w:sz w:val="24"/>
      <w:szCs w:val="24"/>
      <w:lang w:val="bg-BG"/>
    </w:rPr>
  </w:style>
  <w:style w:type="paragraph" w:customStyle="1" w:styleId="NormalList2">
    <w:name w:val="NormalList2"/>
    <w:basedOn w:val="NormalList"/>
    <w:qFormat/>
    <w:rsid w:val="004127CE"/>
    <w:pPr>
      <w:numPr>
        <w:ilvl w:val="1"/>
      </w:numPr>
      <w:tabs>
        <w:tab w:val="num" w:pos="360"/>
      </w:tabs>
      <w:ind w:left="1080"/>
    </w:pPr>
  </w:style>
  <w:style w:type="paragraph" w:styleId="Title">
    <w:name w:val="Title"/>
    <w:basedOn w:val="Normal"/>
    <w:next w:val="Normal"/>
    <w:link w:val="TitleChar"/>
    <w:uiPriority w:val="10"/>
    <w:qFormat/>
    <w:rsid w:val="0008450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4505"/>
    <w:rPr>
      <w:rFonts w:asciiTheme="majorHAnsi" w:eastAsiaTheme="majorEastAsia" w:hAnsiTheme="majorHAnsi" w:cstheme="majorBidi"/>
      <w:spacing w:val="-10"/>
      <w:kern w:val="28"/>
      <w:sz w:val="56"/>
      <w:szCs w:val="56"/>
      <w:lang w:val="bg-BG" w:eastAsia="bg-BG"/>
    </w:rPr>
  </w:style>
  <w:style w:type="paragraph" w:styleId="Footer">
    <w:name w:val="footer"/>
    <w:basedOn w:val="Normal"/>
    <w:link w:val="FooterChar"/>
    <w:uiPriority w:val="99"/>
    <w:unhideWhenUsed/>
    <w:rsid w:val="00F979D6"/>
    <w:pPr>
      <w:tabs>
        <w:tab w:val="center" w:pos="4680"/>
        <w:tab w:val="right" w:pos="9360"/>
      </w:tabs>
      <w:spacing w:line="240" w:lineRule="auto"/>
    </w:pPr>
  </w:style>
  <w:style w:type="character" w:customStyle="1" w:styleId="FooterChar">
    <w:name w:val="Footer Char"/>
    <w:basedOn w:val="DefaultParagraphFont"/>
    <w:link w:val="Footer"/>
    <w:uiPriority w:val="99"/>
    <w:rsid w:val="00F979D6"/>
    <w:rPr>
      <w:rFonts w:ascii="Calibri" w:eastAsia="Times New Roman" w:hAnsi="Calibri" w:cs="Times New Roman"/>
      <w:lang w:val="bg-BG" w:eastAsia="bg-BG"/>
    </w:rPr>
  </w:style>
  <w:style w:type="paragraph" w:styleId="TOCHeading">
    <w:name w:val="TOC Heading"/>
    <w:basedOn w:val="Heading1"/>
    <w:next w:val="Normal"/>
    <w:uiPriority w:val="39"/>
    <w:unhideWhenUsed/>
    <w:qFormat/>
    <w:rsid w:val="005213B2"/>
    <w:pPr>
      <w:outlineLvl w:val="9"/>
    </w:pPr>
    <w:rPr>
      <w:lang w:val="en-US" w:eastAsia="en-US"/>
    </w:rPr>
  </w:style>
  <w:style w:type="paragraph" w:styleId="TOC2">
    <w:name w:val="toc 2"/>
    <w:basedOn w:val="Normal"/>
    <w:next w:val="Normal"/>
    <w:autoRedefine/>
    <w:uiPriority w:val="39"/>
    <w:unhideWhenUsed/>
    <w:rsid w:val="005213B2"/>
    <w:pPr>
      <w:spacing w:after="100"/>
      <w:ind w:left="220"/>
    </w:pPr>
  </w:style>
  <w:style w:type="character" w:styleId="Hyperlink">
    <w:name w:val="Hyperlink"/>
    <w:basedOn w:val="DefaultParagraphFont"/>
    <w:uiPriority w:val="99"/>
    <w:unhideWhenUsed/>
    <w:rsid w:val="005213B2"/>
    <w:rPr>
      <w:color w:val="0563C1" w:themeColor="hyperlink"/>
      <w:u w:val="single"/>
    </w:rPr>
  </w:style>
  <w:style w:type="paragraph" w:styleId="FootnoteText">
    <w:name w:val="footnote text"/>
    <w:basedOn w:val="Normal"/>
    <w:link w:val="FootnoteTextChar"/>
    <w:uiPriority w:val="99"/>
    <w:semiHidden/>
    <w:unhideWhenUsed/>
    <w:rsid w:val="00D92F01"/>
    <w:pPr>
      <w:spacing w:line="240" w:lineRule="auto"/>
    </w:pPr>
    <w:rPr>
      <w:sz w:val="20"/>
      <w:szCs w:val="20"/>
    </w:rPr>
  </w:style>
  <w:style w:type="character" w:customStyle="1" w:styleId="FootnoteTextChar">
    <w:name w:val="Footnote Text Char"/>
    <w:basedOn w:val="DefaultParagraphFont"/>
    <w:link w:val="FootnoteText"/>
    <w:uiPriority w:val="99"/>
    <w:semiHidden/>
    <w:rsid w:val="00D92F01"/>
    <w:rPr>
      <w:rFonts w:ascii="Calibri" w:eastAsia="Times New Roman" w:hAnsi="Calibri" w:cs="Times New Roman"/>
      <w:sz w:val="20"/>
      <w:szCs w:val="20"/>
      <w:lang w:val="bg-BG" w:eastAsia="bg-BG"/>
    </w:rPr>
  </w:style>
  <w:style w:type="character" w:styleId="FootnoteReference">
    <w:name w:val="footnote reference"/>
    <w:basedOn w:val="DefaultParagraphFont"/>
    <w:uiPriority w:val="99"/>
    <w:semiHidden/>
    <w:unhideWhenUsed/>
    <w:rsid w:val="00D92F01"/>
    <w:rPr>
      <w:vertAlign w:val="superscript"/>
    </w:rPr>
  </w:style>
  <w:style w:type="paragraph" w:styleId="TOC3">
    <w:name w:val="toc 3"/>
    <w:basedOn w:val="Normal"/>
    <w:next w:val="Normal"/>
    <w:autoRedefine/>
    <w:uiPriority w:val="39"/>
    <w:unhideWhenUsed/>
    <w:rsid w:val="00ED2796"/>
    <w:pPr>
      <w:spacing w:after="100"/>
      <w:ind w:left="480"/>
    </w:pPr>
  </w:style>
  <w:style w:type="paragraph" w:styleId="CommentSubject">
    <w:name w:val="annotation subject"/>
    <w:basedOn w:val="CommentText"/>
    <w:next w:val="CommentText"/>
    <w:link w:val="CommentSubjectChar"/>
    <w:uiPriority w:val="99"/>
    <w:semiHidden/>
    <w:unhideWhenUsed/>
    <w:rsid w:val="009B298E"/>
    <w:rPr>
      <w:b/>
      <w:bCs/>
    </w:rPr>
  </w:style>
  <w:style w:type="character" w:customStyle="1" w:styleId="CommentSubjectChar">
    <w:name w:val="Comment Subject Char"/>
    <w:basedOn w:val="CommentTextChar"/>
    <w:link w:val="CommentSubject"/>
    <w:uiPriority w:val="99"/>
    <w:semiHidden/>
    <w:rsid w:val="009B298E"/>
    <w:rPr>
      <w:rFonts w:ascii="Calibri" w:eastAsia="Times New Roman" w:hAnsi="Calibri" w:cs="Calibri"/>
      <w:b/>
      <w:bCs/>
      <w:sz w:val="20"/>
      <w:szCs w:val="20"/>
      <w:lang w:val="bg-BG" w:eastAsia="bg-BG"/>
    </w:rPr>
  </w:style>
  <w:style w:type="character" w:styleId="Emphasis">
    <w:name w:val="Emphasis"/>
    <w:qFormat/>
    <w:rsid w:val="00815B6C"/>
    <w:rPr>
      <w:i/>
      <w:iCs/>
    </w:rPr>
  </w:style>
  <w:style w:type="table" w:styleId="TableGrid">
    <w:name w:val="Table Grid"/>
    <w:basedOn w:val="TableNormal"/>
    <w:uiPriority w:val="39"/>
    <w:rsid w:val="00423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23BA9"/>
    <w:pPr>
      <w:spacing w:after="100"/>
    </w:pPr>
  </w:style>
  <w:style w:type="character" w:customStyle="1" w:styleId="UnresolvedMention1">
    <w:name w:val="Unresolved Mention1"/>
    <w:basedOn w:val="DefaultParagraphFont"/>
    <w:uiPriority w:val="99"/>
    <w:semiHidden/>
    <w:unhideWhenUsed/>
    <w:rsid w:val="00200110"/>
    <w:rPr>
      <w:color w:val="605E5C"/>
      <w:shd w:val="clear" w:color="auto" w:fill="E1DFDD"/>
    </w:rPr>
  </w:style>
  <w:style w:type="paragraph" w:customStyle="1" w:styleId="Default">
    <w:name w:val="Default"/>
    <w:rsid w:val="00B71D91"/>
    <w:pPr>
      <w:autoSpaceDE w:val="0"/>
      <w:autoSpaceDN w:val="0"/>
      <w:adjustRightInd w:val="0"/>
      <w:spacing w:after="0" w:line="240" w:lineRule="auto"/>
    </w:pPr>
    <w:rPr>
      <w:rFonts w:ascii="Calibri" w:hAnsi="Calibri" w:cs="Calibri"/>
      <w:color w:val="000000"/>
      <w:sz w:val="24"/>
      <w:szCs w:val="24"/>
      <w:lang w:val="bg-BG"/>
    </w:rPr>
  </w:style>
  <w:style w:type="table" w:customStyle="1" w:styleId="TableGrid1">
    <w:name w:val="Table Grid1"/>
    <w:basedOn w:val="TableNormal"/>
    <w:next w:val="TableGrid"/>
    <w:uiPriority w:val="39"/>
    <w:rsid w:val="00A70C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802F9"/>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B44CA3"/>
    <w:pPr>
      <w:spacing w:before="0" w:line="240" w:lineRule="auto"/>
      <w:ind w:left="720"/>
    </w:pPr>
    <w:rPr>
      <w:rFonts w:ascii="Times New Roman" w:hAnsi="Times New Roman" w:cs="Times New Roman"/>
      <w:szCs w:val="20"/>
      <w:lang w:eastAsia="en-US"/>
    </w:rPr>
  </w:style>
  <w:style w:type="character" w:customStyle="1" w:styleId="BodyTextIndentChar">
    <w:name w:val="Body Text Indent Char"/>
    <w:basedOn w:val="DefaultParagraphFont"/>
    <w:link w:val="BodyTextIndent"/>
    <w:rsid w:val="00B44CA3"/>
    <w:rPr>
      <w:rFonts w:ascii="Times New Roman" w:eastAsia="Times New Roman" w:hAnsi="Times New Roman" w:cs="Times New Roman"/>
      <w:sz w:val="24"/>
      <w:szCs w:val="20"/>
      <w:lang w:val="bg-BG"/>
    </w:rPr>
  </w:style>
  <w:style w:type="paragraph" w:styleId="Caption">
    <w:name w:val="caption"/>
    <w:basedOn w:val="Normal"/>
    <w:next w:val="Normal"/>
    <w:uiPriority w:val="35"/>
    <w:unhideWhenUsed/>
    <w:qFormat/>
    <w:rsid w:val="00B55390"/>
    <w:pPr>
      <w:spacing w:before="0" w:after="200" w:line="240" w:lineRule="auto"/>
    </w:pPr>
    <w:rPr>
      <w:i/>
      <w:iCs/>
      <w:color w:val="44546A" w:themeColor="text2"/>
      <w:sz w:val="18"/>
      <w:szCs w:val="18"/>
    </w:rPr>
  </w:style>
  <w:style w:type="paragraph" w:styleId="TableofFigures">
    <w:name w:val="table of figures"/>
    <w:basedOn w:val="Normal"/>
    <w:next w:val="Normal"/>
    <w:uiPriority w:val="99"/>
    <w:unhideWhenUsed/>
    <w:rsid w:val="00B55390"/>
  </w:style>
  <w:style w:type="character" w:styleId="UnresolvedMention">
    <w:name w:val="Unresolved Mention"/>
    <w:basedOn w:val="DefaultParagraphFont"/>
    <w:uiPriority w:val="99"/>
    <w:semiHidden/>
    <w:unhideWhenUsed/>
    <w:rsid w:val="00B913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38669">
      <w:bodyDiv w:val="1"/>
      <w:marLeft w:val="0"/>
      <w:marRight w:val="0"/>
      <w:marTop w:val="0"/>
      <w:marBottom w:val="0"/>
      <w:divBdr>
        <w:top w:val="none" w:sz="0" w:space="0" w:color="auto"/>
        <w:left w:val="none" w:sz="0" w:space="0" w:color="auto"/>
        <w:bottom w:val="none" w:sz="0" w:space="0" w:color="auto"/>
        <w:right w:val="none" w:sz="0" w:space="0" w:color="auto"/>
      </w:divBdr>
    </w:div>
    <w:div w:id="513886046">
      <w:bodyDiv w:val="1"/>
      <w:marLeft w:val="0"/>
      <w:marRight w:val="0"/>
      <w:marTop w:val="0"/>
      <w:marBottom w:val="0"/>
      <w:divBdr>
        <w:top w:val="none" w:sz="0" w:space="0" w:color="auto"/>
        <w:left w:val="none" w:sz="0" w:space="0" w:color="auto"/>
        <w:bottom w:val="none" w:sz="0" w:space="0" w:color="auto"/>
        <w:right w:val="none" w:sz="0" w:space="0" w:color="auto"/>
      </w:divBdr>
    </w:div>
    <w:div w:id="539633225">
      <w:bodyDiv w:val="1"/>
      <w:marLeft w:val="0"/>
      <w:marRight w:val="0"/>
      <w:marTop w:val="0"/>
      <w:marBottom w:val="0"/>
      <w:divBdr>
        <w:top w:val="none" w:sz="0" w:space="0" w:color="auto"/>
        <w:left w:val="none" w:sz="0" w:space="0" w:color="auto"/>
        <w:bottom w:val="none" w:sz="0" w:space="0" w:color="auto"/>
        <w:right w:val="none" w:sz="0" w:space="0" w:color="auto"/>
      </w:divBdr>
    </w:div>
    <w:div w:id="680203468">
      <w:bodyDiv w:val="1"/>
      <w:marLeft w:val="0"/>
      <w:marRight w:val="0"/>
      <w:marTop w:val="0"/>
      <w:marBottom w:val="0"/>
      <w:divBdr>
        <w:top w:val="none" w:sz="0" w:space="0" w:color="auto"/>
        <w:left w:val="none" w:sz="0" w:space="0" w:color="auto"/>
        <w:bottom w:val="none" w:sz="0" w:space="0" w:color="auto"/>
        <w:right w:val="none" w:sz="0" w:space="0" w:color="auto"/>
      </w:divBdr>
    </w:div>
    <w:div w:id="764499338">
      <w:bodyDiv w:val="1"/>
      <w:marLeft w:val="0"/>
      <w:marRight w:val="0"/>
      <w:marTop w:val="0"/>
      <w:marBottom w:val="0"/>
      <w:divBdr>
        <w:top w:val="none" w:sz="0" w:space="0" w:color="auto"/>
        <w:left w:val="none" w:sz="0" w:space="0" w:color="auto"/>
        <w:bottom w:val="none" w:sz="0" w:space="0" w:color="auto"/>
        <w:right w:val="none" w:sz="0" w:space="0" w:color="auto"/>
      </w:divBdr>
    </w:div>
    <w:div w:id="880363746">
      <w:bodyDiv w:val="1"/>
      <w:marLeft w:val="0"/>
      <w:marRight w:val="0"/>
      <w:marTop w:val="0"/>
      <w:marBottom w:val="0"/>
      <w:divBdr>
        <w:top w:val="none" w:sz="0" w:space="0" w:color="auto"/>
        <w:left w:val="none" w:sz="0" w:space="0" w:color="auto"/>
        <w:bottom w:val="none" w:sz="0" w:space="0" w:color="auto"/>
        <w:right w:val="none" w:sz="0" w:space="0" w:color="auto"/>
      </w:divBdr>
    </w:div>
    <w:div w:id="1178806603">
      <w:bodyDiv w:val="1"/>
      <w:marLeft w:val="0"/>
      <w:marRight w:val="0"/>
      <w:marTop w:val="0"/>
      <w:marBottom w:val="0"/>
      <w:divBdr>
        <w:top w:val="none" w:sz="0" w:space="0" w:color="auto"/>
        <w:left w:val="none" w:sz="0" w:space="0" w:color="auto"/>
        <w:bottom w:val="none" w:sz="0" w:space="0" w:color="auto"/>
        <w:right w:val="none" w:sz="0" w:space="0" w:color="auto"/>
      </w:divBdr>
    </w:div>
    <w:div w:id="1388607494">
      <w:bodyDiv w:val="1"/>
      <w:marLeft w:val="0"/>
      <w:marRight w:val="0"/>
      <w:marTop w:val="0"/>
      <w:marBottom w:val="0"/>
      <w:divBdr>
        <w:top w:val="none" w:sz="0" w:space="0" w:color="auto"/>
        <w:left w:val="none" w:sz="0" w:space="0" w:color="auto"/>
        <w:bottom w:val="none" w:sz="0" w:space="0" w:color="auto"/>
        <w:right w:val="none" w:sz="0" w:space="0" w:color="auto"/>
      </w:divBdr>
    </w:div>
    <w:div w:id="1423917448">
      <w:bodyDiv w:val="1"/>
      <w:marLeft w:val="0"/>
      <w:marRight w:val="0"/>
      <w:marTop w:val="0"/>
      <w:marBottom w:val="0"/>
      <w:divBdr>
        <w:top w:val="none" w:sz="0" w:space="0" w:color="auto"/>
        <w:left w:val="none" w:sz="0" w:space="0" w:color="auto"/>
        <w:bottom w:val="none" w:sz="0" w:space="0" w:color="auto"/>
        <w:right w:val="none" w:sz="0" w:space="0" w:color="auto"/>
      </w:divBdr>
    </w:div>
    <w:div w:id="1588423857">
      <w:bodyDiv w:val="1"/>
      <w:marLeft w:val="0"/>
      <w:marRight w:val="0"/>
      <w:marTop w:val="0"/>
      <w:marBottom w:val="0"/>
      <w:divBdr>
        <w:top w:val="none" w:sz="0" w:space="0" w:color="auto"/>
        <w:left w:val="none" w:sz="0" w:space="0" w:color="auto"/>
        <w:bottom w:val="none" w:sz="0" w:space="0" w:color="auto"/>
        <w:right w:val="none" w:sz="0" w:space="0" w:color="auto"/>
      </w:divBdr>
    </w:div>
    <w:div w:id="1617639589">
      <w:bodyDiv w:val="1"/>
      <w:marLeft w:val="0"/>
      <w:marRight w:val="0"/>
      <w:marTop w:val="0"/>
      <w:marBottom w:val="0"/>
      <w:divBdr>
        <w:top w:val="none" w:sz="0" w:space="0" w:color="auto"/>
        <w:left w:val="none" w:sz="0" w:space="0" w:color="auto"/>
        <w:bottom w:val="none" w:sz="0" w:space="0" w:color="auto"/>
        <w:right w:val="none" w:sz="0" w:space="0" w:color="auto"/>
      </w:divBdr>
    </w:div>
    <w:div w:id="1709186662">
      <w:bodyDiv w:val="1"/>
      <w:marLeft w:val="0"/>
      <w:marRight w:val="0"/>
      <w:marTop w:val="0"/>
      <w:marBottom w:val="0"/>
      <w:divBdr>
        <w:top w:val="none" w:sz="0" w:space="0" w:color="auto"/>
        <w:left w:val="none" w:sz="0" w:space="0" w:color="auto"/>
        <w:bottom w:val="none" w:sz="0" w:space="0" w:color="auto"/>
        <w:right w:val="none" w:sz="0" w:space="0" w:color="auto"/>
      </w:divBdr>
    </w:div>
    <w:div w:id="2024434009">
      <w:bodyDiv w:val="1"/>
      <w:marLeft w:val="0"/>
      <w:marRight w:val="0"/>
      <w:marTop w:val="0"/>
      <w:marBottom w:val="0"/>
      <w:divBdr>
        <w:top w:val="none" w:sz="0" w:space="0" w:color="auto"/>
        <w:left w:val="none" w:sz="0" w:space="0" w:color="auto"/>
        <w:bottom w:val="none" w:sz="0" w:space="0" w:color="auto"/>
        <w:right w:val="none" w:sz="0" w:space="0" w:color="auto"/>
      </w:divBdr>
    </w:div>
    <w:div w:id="2062555611">
      <w:bodyDiv w:val="1"/>
      <w:marLeft w:val="0"/>
      <w:marRight w:val="0"/>
      <w:marTop w:val="0"/>
      <w:marBottom w:val="0"/>
      <w:divBdr>
        <w:top w:val="none" w:sz="0" w:space="0" w:color="auto"/>
        <w:left w:val="none" w:sz="0" w:space="0" w:color="auto"/>
        <w:bottom w:val="none" w:sz="0" w:space="0" w:color="auto"/>
        <w:right w:val="none" w:sz="0" w:space="0" w:color="auto"/>
      </w:divBdr>
    </w:div>
    <w:div w:id="211258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cci.bg/bulgarian/projects/BeDigital/analysisBeDigital.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cci.bg/bulgarian/projects/BeDigital/BeDigital-com2-activity1r.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lsp.government.bg/proekt-bg05m9op001-1127-0001-razvitie-na-digitalnite-umeniya-komponent-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cci.bg/bulgarian/projects/BeDigital/analysisBeDigital.html" TargetMode="External"/><Relationship Id="rId5" Type="http://schemas.openxmlformats.org/officeDocument/2006/relationships/webSettings" Target="webSettings.xml"/><Relationship Id="rId15" Type="http://schemas.openxmlformats.org/officeDocument/2006/relationships/hyperlink" Target="https://www.bcci.bg/bulgarian/projects/BeDigital/analysisBeDigital.html"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cci.bg/bulgarian/projects/BeDigital/analysisBeDigital.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bcci.bg/bulgarian/projects/BeDigital/analysisBeDigital.html" TargetMode="External"/><Relationship Id="rId3" Type="http://schemas.openxmlformats.org/officeDocument/2006/relationships/hyperlink" Target="https://mlsp.government.bg/proekt-bg05m9op001-1127-0001-razvitie-na-digitalnite-umeniya-komponent-1" TargetMode="External"/><Relationship Id="rId7" Type="http://schemas.openxmlformats.org/officeDocument/2006/relationships/hyperlink" Target="https://www.bcci.bg/bulgarian/projects/BeDigital/analysisBeDigital.html" TargetMode="External"/><Relationship Id="rId2" Type="http://schemas.openxmlformats.org/officeDocument/2006/relationships/hyperlink" Target="https://www.bcci.bg/bulgarian/projects/BeDigital/analysisBeDigital.html" TargetMode="External"/><Relationship Id="rId1" Type="http://schemas.openxmlformats.org/officeDocument/2006/relationships/hyperlink" Target="https://www.bcci.bg/bulgarian/projects/BeDigital/analysisBeDigital.html" TargetMode="External"/><Relationship Id="rId6" Type="http://schemas.openxmlformats.org/officeDocument/2006/relationships/hyperlink" Target="https://www.bcci.bg/bulgarian/projects/BeDigital/analysisBeDigital.html" TargetMode="External"/><Relationship Id="rId5" Type="http://schemas.openxmlformats.org/officeDocument/2006/relationships/hyperlink" Target="https://www.bcci.bg/bulgarian/projects/BeDigital/analysisBeDigital.html" TargetMode="External"/><Relationship Id="rId10" Type="http://schemas.openxmlformats.org/officeDocument/2006/relationships/hyperlink" Target="https://mlsp.government.bg/proekt-bg05m9op001-1127-0001-razvitie-na-digitalnite-umeniya-komponent-1" TargetMode="External"/><Relationship Id="rId4" Type="http://schemas.openxmlformats.org/officeDocument/2006/relationships/hyperlink" Target="https://www.bcci.bg/bulgarian/projects/BeDigital/analysisBeDigital.html" TargetMode="External"/><Relationship Id="rId9" Type="http://schemas.openxmlformats.org/officeDocument/2006/relationships/hyperlink" Target="https://mlsp.government.bg/proekt-bg05m9op001-1127-0001-razvitie-na-digitalnite-umeniya-komponen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A7413-7F14-49D5-AE14-BEE293029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5452</Words>
  <Characters>31082</Characters>
  <Application>Microsoft Office Word</Application>
  <DocSecurity>0</DocSecurity>
  <Lines>259</Lines>
  <Paragraphs>72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edimitrova</cp:lastModifiedBy>
  <cp:revision>3</cp:revision>
  <cp:lastPrinted>2023-02-21T17:50:00Z</cp:lastPrinted>
  <dcterms:created xsi:type="dcterms:W3CDTF">2023-04-04T19:33:00Z</dcterms:created>
  <dcterms:modified xsi:type="dcterms:W3CDTF">2023-04-07T15:02:00Z</dcterms:modified>
</cp:coreProperties>
</file>