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386362" w:rsidRDefault="00423BA9" w:rsidP="00423BA9">
      <w:pPr>
        <w:jc w:val="center"/>
        <w:rPr>
          <w:b/>
        </w:rPr>
      </w:pPr>
      <w:r w:rsidRPr="00386362">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362">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362">
        <w:rPr>
          <w:b/>
        </w:rPr>
        <w:t xml:space="preserve"> </w:t>
      </w:r>
      <w:r w:rsidRPr="00386362">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386362">
        <w:rPr>
          <w:b/>
          <w:bCs/>
          <w:iCs/>
          <w:caps/>
        </w:rPr>
        <w:t xml:space="preserve">                                                                                                 </w:t>
      </w:r>
    </w:p>
    <w:p w14:paraId="51A262A3" w14:textId="77777777" w:rsidR="00423BA9" w:rsidRPr="00386362" w:rsidRDefault="00423BA9" w:rsidP="00423BA9">
      <w:pPr>
        <w:jc w:val="center"/>
        <w:rPr>
          <w:b/>
        </w:rPr>
      </w:pPr>
    </w:p>
    <w:p w14:paraId="5DAEFA14" w14:textId="77777777" w:rsidR="00423BA9" w:rsidRPr="00386362" w:rsidRDefault="00423BA9" w:rsidP="00423BA9">
      <w:pPr>
        <w:jc w:val="center"/>
        <w:rPr>
          <w:b/>
        </w:rPr>
      </w:pPr>
    </w:p>
    <w:p w14:paraId="1CBCBC91" w14:textId="6BB2DFC5" w:rsidR="00423BA9" w:rsidRPr="00EF04AB" w:rsidRDefault="00EF04AB" w:rsidP="00423BA9">
      <w:pPr>
        <w:jc w:val="center"/>
        <w:rPr>
          <w:b/>
          <w:lang w:val="en-US"/>
        </w:rPr>
      </w:pPr>
      <w:r>
        <w:rPr>
          <w:b/>
          <w:lang w:val="en-US"/>
        </w:rPr>
        <w:t xml:space="preserve"> </w:t>
      </w:r>
    </w:p>
    <w:p w14:paraId="0F9ABE5A" w14:textId="77777777" w:rsidR="00423BA9" w:rsidRPr="00344C92" w:rsidRDefault="00423BA9" w:rsidP="00423BA9">
      <w:pPr>
        <w:jc w:val="center"/>
        <w:rPr>
          <w:b/>
          <w:sz w:val="40"/>
          <w:szCs w:val="40"/>
        </w:rPr>
      </w:pPr>
      <w:r w:rsidRPr="00344C92">
        <w:rPr>
          <w:b/>
          <w:sz w:val="40"/>
          <w:szCs w:val="40"/>
        </w:rPr>
        <w:t>МЕТОДИЧЕСКО УКАЗАНИЕ</w:t>
      </w:r>
    </w:p>
    <w:p w14:paraId="3E853499" w14:textId="77777777" w:rsidR="00423BA9" w:rsidRPr="00386362" w:rsidRDefault="00423BA9" w:rsidP="00423BA9">
      <w:pPr>
        <w:jc w:val="center"/>
        <w:rPr>
          <w:b/>
        </w:rPr>
      </w:pPr>
    </w:p>
    <w:p w14:paraId="173FAA60" w14:textId="77777777" w:rsidR="00423BA9" w:rsidRPr="00386362" w:rsidRDefault="00423BA9" w:rsidP="00423BA9">
      <w:pPr>
        <w:ind w:right="426"/>
        <w:jc w:val="center"/>
        <w:rPr>
          <w:b/>
        </w:rPr>
      </w:pPr>
      <w:r w:rsidRPr="00386362">
        <w:rPr>
          <w:b/>
        </w:rPr>
        <w:t xml:space="preserve">ЗА ПОДДЪРЖАНЕ И НАДГРАЖДАНЕ НА СПЕЦИФИЧНИТЕ ДИГИТАЛНИ УМЕНИЯ НА РАБОТЕЩИТЕ (ЗАЕТИ ЛИЦА) ОТ </w:t>
      </w:r>
    </w:p>
    <w:p w14:paraId="0077E1B9" w14:textId="77777777" w:rsidR="00423BA9" w:rsidRPr="00386362" w:rsidRDefault="00423BA9" w:rsidP="00423BA9">
      <w:pPr>
        <w:ind w:right="426"/>
        <w:jc w:val="center"/>
        <w:rPr>
          <w:b/>
        </w:rPr>
      </w:pPr>
      <w:r w:rsidRPr="00386362">
        <w:rPr>
          <w:b/>
        </w:rPr>
        <w:t>ИКОНОМИЧЕСКА ДЕЙНОСТ/СЕКТОР, СЪГЛАСНО КИД-2008:</w:t>
      </w:r>
    </w:p>
    <w:p w14:paraId="1E1281E0" w14:textId="04551593" w:rsidR="00423BA9" w:rsidRPr="008216BE" w:rsidRDefault="00065FCE" w:rsidP="00311733">
      <w:pPr>
        <w:ind w:right="426"/>
        <w:jc w:val="center"/>
        <w:rPr>
          <w:b/>
        </w:rPr>
      </w:pPr>
      <w:bookmarkStart w:id="0" w:name="_Hlk129176082"/>
      <w:r>
        <w:rPr>
          <w:b/>
        </w:rPr>
        <w:t>М72</w:t>
      </w:r>
      <w:r w:rsidR="00591B79" w:rsidRPr="008216BE">
        <w:rPr>
          <w:b/>
        </w:rPr>
        <w:t xml:space="preserve">. АРХИТЕКТУРНИ И ИНЖЕНЕРНИ ДЕЙНОСТИ, </w:t>
      </w:r>
      <w:r w:rsidR="008216BE">
        <w:rPr>
          <w:b/>
        </w:rPr>
        <w:br/>
      </w:r>
      <w:r w:rsidR="00591B79" w:rsidRPr="008216BE">
        <w:rPr>
          <w:b/>
        </w:rPr>
        <w:t>ТЕХНИЧЕСКИ ИЗПИТАНИЯ И АНАЛИЗИ</w:t>
      </w:r>
      <w:r w:rsidR="00423BA9" w:rsidRPr="008216BE">
        <w:rPr>
          <w:b/>
        </w:rPr>
        <w:t xml:space="preserve"> </w:t>
      </w:r>
    </w:p>
    <w:bookmarkEnd w:id="0"/>
    <w:p w14:paraId="1A3554A6" w14:textId="50BCEC77" w:rsidR="007730FC" w:rsidRPr="00386362" w:rsidRDefault="007730FC" w:rsidP="007730FC">
      <w:pPr>
        <w:jc w:val="center"/>
        <w:rPr>
          <w:i/>
        </w:rPr>
      </w:pPr>
      <w:r w:rsidRPr="00386362">
        <w:rPr>
          <w:i/>
        </w:rPr>
        <w:t>Съгласно Европейската рамка за дигитални умения DigComp 2.1</w:t>
      </w:r>
    </w:p>
    <w:p w14:paraId="5CDA509D" w14:textId="6D348FCA" w:rsidR="007730FC" w:rsidRPr="00386362" w:rsidRDefault="007730FC" w:rsidP="007730FC"/>
    <w:p w14:paraId="147D34EB" w14:textId="7701AF3D" w:rsidR="007730FC" w:rsidRPr="00386362" w:rsidRDefault="007730FC" w:rsidP="007730FC"/>
    <w:p w14:paraId="72EC07AD" w14:textId="77777777" w:rsidR="00254433" w:rsidRPr="00386362" w:rsidRDefault="00254433" w:rsidP="00254433"/>
    <w:p w14:paraId="16ACBB7D" w14:textId="69A0C252" w:rsidR="007730FC" w:rsidRPr="00386362" w:rsidRDefault="007730FC" w:rsidP="007730FC"/>
    <w:p w14:paraId="574BC291" w14:textId="6AE57C20" w:rsidR="007730FC" w:rsidRPr="00386362" w:rsidRDefault="007730FC">
      <w:pPr>
        <w:spacing w:before="0" w:after="160" w:line="259" w:lineRule="auto"/>
        <w:jc w:val="left"/>
      </w:pPr>
      <w:r w:rsidRPr="00386362">
        <w:br w:type="page"/>
      </w:r>
    </w:p>
    <w:bookmarkStart w:id="1" w:name="_Toc130977983"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386362" w:rsidRDefault="00423BA9" w:rsidP="007730FC">
          <w:pPr>
            <w:pStyle w:val="Heading1"/>
            <w:numPr>
              <w:ilvl w:val="0"/>
              <w:numId w:val="0"/>
            </w:numPr>
            <w:rPr>
              <w:noProof w:val="0"/>
            </w:rPr>
          </w:pPr>
          <w:r w:rsidRPr="00386362">
            <w:rPr>
              <w:noProof w:val="0"/>
            </w:rPr>
            <w:t>Съдържание</w:t>
          </w:r>
          <w:bookmarkEnd w:id="1"/>
          <w:r w:rsidRPr="00386362">
            <w:rPr>
              <w:noProof w:val="0"/>
            </w:rPr>
            <w:t xml:space="preserve"> </w:t>
          </w:r>
        </w:p>
        <w:p w14:paraId="3B0A838F" w14:textId="59CBF69B" w:rsidR="00D47101" w:rsidRDefault="005213B2">
          <w:pPr>
            <w:pStyle w:val="TOC1"/>
            <w:tabs>
              <w:tab w:val="right" w:leader="dot" w:pos="9350"/>
            </w:tabs>
            <w:rPr>
              <w:rFonts w:asciiTheme="minorHAnsi" w:eastAsiaTheme="minorEastAsia" w:hAnsiTheme="minorHAnsi" w:cstheme="minorBidi"/>
              <w:noProof/>
              <w:sz w:val="22"/>
              <w:szCs w:val="22"/>
              <w:lang w:val="en-US" w:eastAsia="en-US"/>
            </w:rPr>
          </w:pPr>
          <w:r w:rsidRPr="00386362">
            <w:fldChar w:fldCharType="begin"/>
          </w:r>
          <w:r w:rsidRPr="00386362">
            <w:instrText xml:space="preserve"> TOC \o "1-3" \h \z \u </w:instrText>
          </w:r>
          <w:r w:rsidRPr="00386362">
            <w:fldChar w:fldCharType="separate"/>
          </w:r>
          <w:hyperlink w:anchor="_Toc130977983" w:history="1">
            <w:r w:rsidR="00D47101" w:rsidRPr="0074522C">
              <w:rPr>
                <w:rStyle w:val="Hyperlink"/>
                <w:noProof/>
              </w:rPr>
              <w:t>Съдържание</w:t>
            </w:r>
            <w:r w:rsidR="00D47101">
              <w:rPr>
                <w:noProof/>
                <w:webHidden/>
              </w:rPr>
              <w:tab/>
            </w:r>
            <w:r w:rsidR="00D47101">
              <w:rPr>
                <w:noProof/>
                <w:webHidden/>
              </w:rPr>
              <w:fldChar w:fldCharType="begin"/>
            </w:r>
            <w:r w:rsidR="00D47101">
              <w:rPr>
                <w:noProof/>
                <w:webHidden/>
              </w:rPr>
              <w:instrText xml:space="preserve"> PAGEREF _Toc130977983 \h </w:instrText>
            </w:r>
            <w:r w:rsidR="00D47101">
              <w:rPr>
                <w:noProof/>
                <w:webHidden/>
              </w:rPr>
            </w:r>
            <w:r w:rsidR="00D47101">
              <w:rPr>
                <w:noProof/>
                <w:webHidden/>
              </w:rPr>
              <w:fldChar w:fldCharType="separate"/>
            </w:r>
            <w:r w:rsidR="00115011">
              <w:rPr>
                <w:noProof/>
                <w:webHidden/>
              </w:rPr>
              <w:t>2</w:t>
            </w:r>
            <w:r w:rsidR="00D47101">
              <w:rPr>
                <w:noProof/>
                <w:webHidden/>
              </w:rPr>
              <w:fldChar w:fldCharType="end"/>
            </w:r>
          </w:hyperlink>
        </w:p>
        <w:p w14:paraId="1D65E7EF" w14:textId="760CB055" w:rsidR="00D47101"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84" w:history="1">
            <w:r w:rsidR="00D47101" w:rsidRPr="0074522C">
              <w:rPr>
                <w:rStyle w:val="Hyperlink"/>
                <w:noProof/>
              </w:rPr>
              <w:t>1.</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Въведение</w:t>
            </w:r>
            <w:r w:rsidR="00D47101">
              <w:rPr>
                <w:noProof/>
                <w:webHidden/>
              </w:rPr>
              <w:tab/>
            </w:r>
            <w:r w:rsidR="00D47101">
              <w:rPr>
                <w:noProof/>
                <w:webHidden/>
              </w:rPr>
              <w:fldChar w:fldCharType="begin"/>
            </w:r>
            <w:r w:rsidR="00D47101">
              <w:rPr>
                <w:noProof/>
                <w:webHidden/>
              </w:rPr>
              <w:instrText xml:space="preserve"> PAGEREF _Toc130977984 \h </w:instrText>
            </w:r>
            <w:r w:rsidR="00D47101">
              <w:rPr>
                <w:noProof/>
                <w:webHidden/>
              </w:rPr>
            </w:r>
            <w:r w:rsidR="00D47101">
              <w:rPr>
                <w:noProof/>
                <w:webHidden/>
              </w:rPr>
              <w:fldChar w:fldCharType="separate"/>
            </w:r>
            <w:r w:rsidR="00115011">
              <w:rPr>
                <w:noProof/>
                <w:webHidden/>
              </w:rPr>
              <w:t>3</w:t>
            </w:r>
            <w:r w:rsidR="00D47101">
              <w:rPr>
                <w:noProof/>
                <w:webHidden/>
              </w:rPr>
              <w:fldChar w:fldCharType="end"/>
            </w:r>
          </w:hyperlink>
        </w:p>
        <w:p w14:paraId="697F6D46" w14:textId="126AFD6E" w:rsidR="00D47101"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85" w:history="1">
            <w:r w:rsidR="00D47101" w:rsidRPr="0074522C">
              <w:rPr>
                <w:rStyle w:val="Hyperlink"/>
                <w:noProof/>
              </w:rPr>
              <w:t>2.</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Цел и задачи на методическото указание</w:t>
            </w:r>
            <w:r w:rsidR="00D47101">
              <w:rPr>
                <w:noProof/>
                <w:webHidden/>
              </w:rPr>
              <w:tab/>
            </w:r>
            <w:r w:rsidR="00D47101">
              <w:rPr>
                <w:noProof/>
                <w:webHidden/>
              </w:rPr>
              <w:fldChar w:fldCharType="begin"/>
            </w:r>
            <w:r w:rsidR="00D47101">
              <w:rPr>
                <w:noProof/>
                <w:webHidden/>
              </w:rPr>
              <w:instrText xml:space="preserve"> PAGEREF _Toc130977985 \h </w:instrText>
            </w:r>
            <w:r w:rsidR="00D47101">
              <w:rPr>
                <w:noProof/>
                <w:webHidden/>
              </w:rPr>
            </w:r>
            <w:r w:rsidR="00D47101">
              <w:rPr>
                <w:noProof/>
                <w:webHidden/>
              </w:rPr>
              <w:fldChar w:fldCharType="separate"/>
            </w:r>
            <w:r w:rsidR="00115011">
              <w:rPr>
                <w:noProof/>
                <w:webHidden/>
              </w:rPr>
              <w:t>6</w:t>
            </w:r>
            <w:r w:rsidR="00D47101">
              <w:rPr>
                <w:noProof/>
                <w:webHidden/>
              </w:rPr>
              <w:fldChar w:fldCharType="end"/>
            </w:r>
          </w:hyperlink>
        </w:p>
        <w:p w14:paraId="58901223" w14:textId="7E84CA31" w:rsidR="00D47101"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86" w:history="1">
            <w:r w:rsidR="00D47101" w:rsidRPr="0074522C">
              <w:rPr>
                <w:rStyle w:val="Hyperlink"/>
                <w:noProof/>
              </w:rPr>
              <w:t>3.</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Технология за поддържане, надграждане и развитие на специфичните дигитални умения</w:t>
            </w:r>
            <w:r w:rsidR="00D47101">
              <w:rPr>
                <w:noProof/>
                <w:webHidden/>
              </w:rPr>
              <w:tab/>
            </w:r>
            <w:r w:rsidR="00D47101">
              <w:rPr>
                <w:noProof/>
                <w:webHidden/>
              </w:rPr>
              <w:fldChar w:fldCharType="begin"/>
            </w:r>
            <w:r w:rsidR="00D47101">
              <w:rPr>
                <w:noProof/>
                <w:webHidden/>
              </w:rPr>
              <w:instrText xml:space="preserve"> PAGEREF _Toc130977986 \h </w:instrText>
            </w:r>
            <w:r w:rsidR="00D47101">
              <w:rPr>
                <w:noProof/>
                <w:webHidden/>
              </w:rPr>
            </w:r>
            <w:r w:rsidR="00D47101">
              <w:rPr>
                <w:noProof/>
                <w:webHidden/>
              </w:rPr>
              <w:fldChar w:fldCharType="separate"/>
            </w:r>
            <w:r w:rsidR="00115011">
              <w:rPr>
                <w:noProof/>
                <w:webHidden/>
              </w:rPr>
              <w:t>6</w:t>
            </w:r>
            <w:r w:rsidR="00D47101">
              <w:rPr>
                <w:noProof/>
                <w:webHidden/>
              </w:rPr>
              <w:fldChar w:fldCharType="end"/>
            </w:r>
          </w:hyperlink>
        </w:p>
        <w:p w14:paraId="2A149E49" w14:textId="1ED17080" w:rsidR="00D47101"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87" w:history="1">
            <w:r w:rsidR="00D47101" w:rsidRPr="0074522C">
              <w:rPr>
                <w:rStyle w:val="Hyperlink"/>
                <w:noProof/>
              </w:rPr>
              <w:t>3.1.</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Механизъм за текущ мониторинг на нивото на специфичните дигитални умения</w:t>
            </w:r>
            <w:r w:rsidR="00D47101">
              <w:rPr>
                <w:noProof/>
                <w:webHidden/>
              </w:rPr>
              <w:tab/>
            </w:r>
            <w:r w:rsidR="00D47101">
              <w:rPr>
                <w:noProof/>
                <w:webHidden/>
              </w:rPr>
              <w:fldChar w:fldCharType="begin"/>
            </w:r>
            <w:r w:rsidR="00D47101">
              <w:rPr>
                <w:noProof/>
                <w:webHidden/>
              </w:rPr>
              <w:instrText xml:space="preserve"> PAGEREF _Toc130977987 \h </w:instrText>
            </w:r>
            <w:r w:rsidR="00D47101">
              <w:rPr>
                <w:noProof/>
                <w:webHidden/>
              </w:rPr>
            </w:r>
            <w:r w:rsidR="00D47101">
              <w:rPr>
                <w:noProof/>
                <w:webHidden/>
              </w:rPr>
              <w:fldChar w:fldCharType="separate"/>
            </w:r>
            <w:r w:rsidR="00115011">
              <w:rPr>
                <w:noProof/>
                <w:webHidden/>
              </w:rPr>
              <w:t>7</w:t>
            </w:r>
            <w:r w:rsidR="00D47101">
              <w:rPr>
                <w:noProof/>
                <w:webHidden/>
              </w:rPr>
              <w:fldChar w:fldCharType="end"/>
            </w:r>
          </w:hyperlink>
        </w:p>
        <w:p w14:paraId="74091AA0" w14:textId="1284E31C" w:rsidR="00D47101"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88" w:history="1">
            <w:r w:rsidR="00D47101" w:rsidRPr="0074522C">
              <w:rPr>
                <w:rStyle w:val="Hyperlink"/>
                <w:noProof/>
              </w:rPr>
              <w:t>3.2.</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Анализ на резултатите от проведения мониторинг</w:t>
            </w:r>
            <w:r w:rsidR="00D47101">
              <w:rPr>
                <w:noProof/>
                <w:webHidden/>
              </w:rPr>
              <w:tab/>
            </w:r>
            <w:r w:rsidR="00D47101">
              <w:rPr>
                <w:noProof/>
                <w:webHidden/>
              </w:rPr>
              <w:fldChar w:fldCharType="begin"/>
            </w:r>
            <w:r w:rsidR="00D47101">
              <w:rPr>
                <w:noProof/>
                <w:webHidden/>
              </w:rPr>
              <w:instrText xml:space="preserve"> PAGEREF _Toc130977988 \h </w:instrText>
            </w:r>
            <w:r w:rsidR="00D47101">
              <w:rPr>
                <w:noProof/>
                <w:webHidden/>
              </w:rPr>
            </w:r>
            <w:r w:rsidR="00D47101">
              <w:rPr>
                <w:noProof/>
                <w:webHidden/>
              </w:rPr>
              <w:fldChar w:fldCharType="separate"/>
            </w:r>
            <w:r w:rsidR="00115011">
              <w:rPr>
                <w:noProof/>
                <w:webHidden/>
              </w:rPr>
              <w:t>9</w:t>
            </w:r>
            <w:r w:rsidR="00D47101">
              <w:rPr>
                <w:noProof/>
                <w:webHidden/>
              </w:rPr>
              <w:fldChar w:fldCharType="end"/>
            </w:r>
          </w:hyperlink>
        </w:p>
        <w:p w14:paraId="1C4F709A" w14:textId="724848C2" w:rsidR="00D47101"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89" w:history="1">
            <w:r w:rsidR="00D47101" w:rsidRPr="0074522C">
              <w:rPr>
                <w:rStyle w:val="Hyperlink"/>
                <w:noProof/>
              </w:rPr>
              <w:t>3.3.</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Актуализиране на унифицираните профили на дигиталните умения</w:t>
            </w:r>
            <w:r w:rsidR="00D47101">
              <w:rPr>
                <w:noProof/>
                <w:webHidden/>
              </w:rPr>
              <w:tab/>
            </w:r>
            <w:r w:rsidR="00D47101">
              <w:rPr>
                <w:noProof/>
                <w:webHidden/>
              </w:rPr>
              <w:fldChar w:fldCharType="begin"/>
            </w:r>
            <w:r w:rsidR="00D47101">
              <w:rPr>
                <w:noProof/>
                <w:webHidden/>
              </w:rPr>
              <w:instrText xml:space="preserve"> PAGEREF _Toc130977989 \h </w:instrText>
            </w:r>
            <w:r w:rsidR="00D47101">
              <w:rPr>
                <w:noProof/>
                <w:webHidden/>
              </w:rPr>
            </w:r>
            <w:r w:rsidR="00D47101">
              <w:rPr>
                <w:noProof/>
                <w:webHidden/>
              </w:rPr>
              <w:fldChar w:fldCharType="separate"/>
            </w:r>
            <w:r w:rsidR="00115011">
              <w:rPr>
                <w:noProof/>
                <w:webHidden/>
              </w:rPr>
              <w:t>12</w:t>
            </w:r>
            <w:r w:rsidR="00D47101">
              <w:rPr>
                <w:noProof/>
                <w:webHidden/>
              </w:rPr>
              <w:fldChar w:fldCharType="end"/>
            </w:r>
          </w:hyperlink>
        </w:p>
        <w:p w14:paraId="2E9F7CD1" w14:textId="126E1564" w:rsidR="00D47101"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90" w:history="1">
            <w:r w:rsidR="00D47101" w:rsidRPr="0074522C">
              <w:rPr>
                <w:rStyle w:val="Hyperlink"/>
                <w:noProof/>
              </w:rPr>
              <w:t>3.4.</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Актуализиране на програмите за неформално обучение</w:t>
            </w:r>
            <w:r w:rsidR="00D47101">
              <w:rPr>
                <w:noProof/>
                <w:webHidden/>
              </w:rPr>
              <w:tab/>
            </w:r>
            <w:r w:rsidR="00D47101">
              <w:rPr>
                <w:noProof/>
                <w:webHidden/>
              </w:rPr>
              <w:fldChar w:fldCharType="begin"/>
            </w:r>
            <w:r w:rsidR="00D47101">
              <w:rPr>
                <w:noProof/>
                <w:webHidden/>
              </w:rPr>
              <w:instrText xml:space="preserve"> PAGEREF _Toc130977990 \h </w:instrText>
            </w:r>
            <w:r w:rsidR="00D47101">
              <w:rPr>
                <w:noProof/>
                <w:webHidden/>
              </w:rPr>
            </w:r>
            <w:r w:rsidR="00D47101">
              <w:rPr>
                <w:noProof/>
                <w:webHidden/>
              </w:rPr>
              <w:fldChar w:fldCharType="separate"/>
            </w:r>
            <w:r w:rsidR="00115011">
              <w:rPr>
                <w:noProof/>
                <w:webHidden/>
              </w:rPr>
              <w:t>13</w:t>
            </w:r>
            <w:r w:rsidR="00D47101">
              <w:rPr>
                <w:noProof/>
                <w:webHidden/>
              </w:rPr>
              <w:fldChar w:fldCharType="end"/>
            </w:r>
          </w:hyperlink>
        </w:p>
        <w:p w14:paraId="37843298" w14:textId="00B536E9" w:rsidR="00D47101"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91" w:history="1">
            <w:r w:rsidR="00D47101" w:rsidRPr="0074522C">
              <w:rPr>
                <w:rStyle w:val="Hyperlink"/>
                <w:noProof/>
              </w:rPr>
              <w:t>3.5.</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Адаптиране на секторната квалификационна рамка</w:t>
            </w:r>
            <w:r w:rsidR="00D47101">
              <w:rPr>
                <w:noProof/>
                <w:webHidden/>
              </w:rPr>
              <w:tab/>
            </w:r>
            <w:r w:rsidR="00D47101">
              <w:rPr>
                <w:noProof/>
                <w:webHidden/>
              </w:rPr>
              <w:fldChar w:fldCharType="begin"/>
            </w:r>
            <w:r w:rsidR="00D47101">
              <w:rPr>
                <w:noProof/>
                <w:webHidden/>
              </w:rPr>
              <w:instrText xml:space="preserve"> PAGEREF _Toc130977991 \h </w:instrText>
            </w:r>
            <w:r w:rsidR="00D47101">
              <w:rPr>
                <w:noProof/>
                <w:webHidden/>
              </w:rPr>
            </w:r>
            <w:r w:rsidR="00D47101">
              <w:rPr>
                <w:noProof/>
                <w:webHidden/>
              </w:rPr>
              <w:fldChar w:fldCharType="separate"/>
            </w:r>
            <w:r w:rsidR="00115011">
              <w:rPr>
                <w:noProof/>
                <w:webHidden/>
              </w:rPr>
              <w:t>16</w:t>
            </w:r>
            <w:r w:rsidR="00D47101">
              <w:rPr>
                <w:noProof/>
                <w:webHidden/>
              </w:rPr>
              <w:fldChar w:fldCharType="end"/>
            </w:r>
          </w:hyperlink>
        </w:p>
        <w:p w14:paraId="6595D4CC" w14:textId="6F343969" w:rsidR="00D47101"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92" w:history="1">
            <w:r w:rsidR="00D47101" w:rsidRPr="0074522C">
              <w:rPr>
                <w:rStyle w:val="Hyperlink"/>
                <w:noProof/>
              </w:rPr>
              <w:t>4.</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Инструментариум за прогнозиране на специфичните дигитални умения</w:t>
            </w:r>
            <w:r w:rsidR="00D47101">
              <w:rPr>
                <w:noProof/>
                <w:webHidden/>
              </w:rPr>
              <w:tab/>
            </w:r>
            <w:r w:rsidR="00D47101">
              <w:rPr>
                <w:noProof/>
                <w:webHidden/>
              </w:rPr>
              <w:fldChar w:fldCharType="begin"/>
            </w:r>
            <w:r w:rsidR="00D47101">
              <w:rPr>
                <w:noProof/>
                <w:webHidden/>
              </w:rPr>
              <w:instrText xml:space="preserve"> PAGEREF _Toc130977992 \h </w:instrText>
            </w:r>
            <w:r w:rsidR="00D47101">
              <w:rPr>
                <w:noProof/>
                <w:webHidden/>
              </w:rPr>
            </w:r>
            <w:r w:rsidR="00D47101">
              <w:rPr>
                <w:noProof/>
                <w:webHidden/>
              </w:rPr>
              <w:fldChar w:fldCharType="separate"/>
            </w:r>
            <w:r w:rsidR="00115011">
              <w:rPr>
                <w:noProof/>
                <w:webHidden/>
              </w:rPr>
              <w:t>16</w:t>
            </w:r>
            <w:r w:rsidR="00D47101">
              <w:rPr>
                <w:noProof/>
                <w:webHidden/>
              </w:rPr>
              <w:fldChar w:fldCharType="end"/>
            </w:r>
          </w:hyperlink>
        </w:p>
        <w:p w14:paraId="40117F4F" w14:textId="0BD0AB88" w:rsidR="00D47101"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93" w:history="1">
            <w:r w:rsidR="00D47101" w:rsidRPr="0074522C">
              <w:rPr>
                <w:rStyle w:val="Hyperlink"/>
                <w:rFonts w:eastAsia="Calibri"/>
                <w:noProof/>
              </w:rPr>
              <w:t>5.</w:t>
            </w:r>
            <w:r w:rsidR="00D47101">
              <w:rPr>
                <w:rFonts w:asciiTheme="minorHAnsi" w:eastAsiaTheme="minorEastAsia" w:hAnsiTheme="minorHAnsi" w:cstheme="minorBidi"/>
                <w:noProof/>
                <w:sz w:val="22"/>
                <w:szCs w:val="22"/>
                <w:lang w:val="en-US" w:eastAsia="en-US"/>
              </w:rPr>
              <w:tab/>
            </w:r>
            <w:r w:rsidR="00D47101" w:rsidRPr="0074522C">
              <w:rPr>
                <w:rStyle w:val="Hyperlink"/>
                <w:noProof/>
              </w:rPr>
              <w:t xml:space="preserve">Процедура за приемане и актуализиране на </w:t>
            </w:r>
            <w:r w:rsidR="00D47101" w:rsidRPr="0074522C">
              <w:rPr>
                <w:rStyle w:val="Hyperlink"/>
                <w:rFonts w:eastAsia="Calibri"/>
                <w:noProof/>
              </w:rPr>
              <w:t>Методическото указание</w:t>
            </w:r>
            <w:r w:rsidR="00D47101">
              <w:rPr>
                <w:noProof/>
                <w:webHidden/>
              </w:rPr>
              <w:tab/>
            </w:r>
            <w:r w:rsidR="00D47101">
              <w:rPr>
                <w:noProof/>
                <w:webHidden/>
              </w:rPr>
              <w:fldChar w:fldCharType="begin"/>
            </w:r>
            <w:r w:rsidR="00D47101">
              <w:rPr>
                <w:noProof/>
                <w:webHidden/>
              </w:rPr>
              <w:instrText xml:space="preserve"> PAGEREF _Toc130977993 \h </w:instrText>
            </w:r>
            <w:r w:rsidR="00D47101">
              <w:rPr>
                <w:noProof/>
                <w:webHidden/>
              </w:rPr>
            </w:r>
            <w:r w:rsidR="00D47101">
              <w:rPr>
                <w:noProof/>
                <w:webHidden/>
              </w:rPr>
              <w:fldChar w:fldCharType="separate"/>
            </w:r>
            <w:r w:rsidR="00115011">
              <w:rPr>
                <w:noProof/>
                <w:webHidden/>
              </w:rPr>
              <w:t>18</w:t>
            </w:r>
            <w:r w:rsidR="00D47101">
              <w:rPr>
                <w:noProof/>
                <w:webHidden/>
              </w:rPr>
              <w:fldChar w:fldCharType="end"/>
            </w:r>
          </w:hyperlink>
        </w:p>
        <w:p w14:paraId="7A4DD46F" w14:textId="39240218" w:rsidR="00D47101" w:rsidRDefault="00000000">
          <w:pPr>
            <w:pStyle w:val="TOC1"/>
            <w:tabs>
              <w:tab w:val="right" w:leader="dot" w:pos="9350"/>
            </w:tabs>
            <w:rPr>
              <w:rFonts w:asciiTheme="minorHAnsi" w:eastAsiaTheme="minorEastAsia" w:hAnsiTheme="minorHAnsi" w:cstheme="minorBidi"/>
              <w:noProof/>
              <w:sz w:val="22"/>
              <w:szCs w:val="22"/>
              <w:lang w:val="en-US" w:eastAsia="en-US"/>
            </w:rPr>
          </w:pPr>
          <w:hyperlink w:anchor="_Toc130977994" w:history="1">
            <w:r w:rsidR="00D47101" w:rsidRPr="0074522C">
              <w:rPr>
                <w:rStyle w:val="Hyperlink"/>
                <w:noProof/>
              </w:rPr>
              <w:t>ПРИЛОЖЕНИЯ</w:t>
            </w:r>
            <w:r w:rsidR="00D47101">
              <w:rPr>
                <w:noProof/>
                <w:webHidden/>
              </w:rPr>
              <w:tab/>
            </w:r>
            <w:r w:rsidR="00D47101">
              <w:rPr>
                <w:noProof/>
                <w:webHidden/>
              </w:rPr>
              <w:fldChar w:fldCharType="begin"/>
            </w:r>
            <w:r w:rsidR="00D47101">
              <w:rPr>
                <w:noProof/>
                <w:webHidden/>
              </w:rPr>
              <w:instrText xml:space="preserve"> PAGEREF _Toc130977994 \h </w:instrText>
            </w:r>
            <w:r w:rsidR="00D47101">
              <w:rPr>
                <w:noProof/>
                <w:webHidden/>
              </w:rPr>
            </w:r>
            <w:r w:rsidR="00D47101">
              <w:rPr>
                <w:noProof/>
                <w:webHidden/>
              </w:rPr>
              <w:fldChar w:fldCharType="separate"/>
            </w:r>
            <w:r w:rsidR="00115011">
              <w:rPr>
                <w:noProof/>
                <w:webHidden/>
              </w:rPr>
              <w:t>19</w:t>
            </w:r>
            <w:r w:rsidR="00D47101">
              <w:rPr>
                <w:noProof/>
                <w:webHidden/>
              </w:rPr>
              <w:fldChar w:fldCharType="end"/>
            </w:r>
          </w:hyperlink>
        </w:p>
        <w:p w14:paraId="13D246C3" w14:textId="26D7ACBD" w:rsidR="005213B2" w:rsidRPr="00386362" w:rsidRDefault="005213B2" w:rsidP="001E13A2">
          <w:r w:rsidRPr="00386362">
            <w:fldChar w:fldCharType="end"/>
          </w:r>
        </w:p>
      </w:sdtContent>
    </w:sdt>
    <w:p w14:paraId="708346D6" w14:textId="7FB16EA4" w:rsidR="00D47101" w:rsidRPr="00D47101" w:rsidRDefault="007A1BBF">
      <w:pPr>
        <w:pStyle w:val="TableofFigures"/>
        <w:tabs>
          <w:tab w:val="right" w:leader="dot" w:pos="9350"/>
        </w:tabs>
        <w:rPr>
          <w:rFonts w:asciiTheme="minorHAnsi" w:eastAsiaTheme="minorEastAsia" w:hAnsiTheme="minorHAnsi" w:cstheme="minorBidi"/>
          <w:noProof/>
          <w:sz w:val="22"/>
          <w:szCs w:val="22"/>
          <w:lang w:val="en-US" w:eastAsia="en-US"/>
        </w:rPr>
      </w:pPr>
      <w:r w:rsidRPr="00D47101">
        <w:fldChar w:fldCharType="begin"/>
      </w:r>
      <w:r w:rsidRPr="00D47101">
        <w:instrText xml:space="preserve"> TOC \h \z \c "Фигура" </w:instrText>
      </w:r>
      <w:r w:rsidRPr="00D47101">
        <w:fldChar w:fldCharType="separate"/>
      </w:r>
      <w:bookmarkStart w:id="2" w:name="_Hlk132052048"/>
      <w:r w:rsidR="00000000">
        <w:fldChar w:fldCharType="begin"/>
      </w:r>
      <w:r w:rsidR="00000000">
        <w:instrText>HYPERLINK \l "_Toc130977995"</w:instrText>
      </w:r>
      <w:r w:rsidR="00000000">
        <w:fldChar w:fldCharType="separate"/>
      </w:r>
      <w:bookmarkStart w:id="3" w:name="_Hlk132052216"/>
      <w:r w:rsidR="00D47101" w:rsidRPr="00D47101">
        <w:rPr>
          <w:rStyle w:val="Hyperlink"/>
          <w:noProof/>
        </w:rPr>
        <w:t>Фигура 1</w:t>
      </w:r>
      <w:r w:rsidR="00D47101" w:rsidRPr="00D47101">
        <w:rPr>
          <w:rStyle w:val="Hyperlink"/>
          <w:noProof/>
          <w:lang w:val="en-US"/>
        </w:rPr>
        <w:t>.</w:t>
      </w:r>
      <w:r w:rsidR="00D47101" w:rsidRPr="00D47101">
        <w:rPr>
          <w:rStyle w:val="Hyperlink"/>
          <w:rFonts w:eastAsia="Calibri" w:cs="Times New Roman"/>
          <w:bCs/>
          <w:noProof/>
          <w:lang w:eastAsia="en-US"/>
        </w:rPr>
        <w:t xml:space="preserve"> Пример за АНКЕТНА КАРТА </w:t>
      </w:r>
      <w:r w:rsidR="00D47101" w:rsidRPr="00D47101">
        <w:rPr>
          <w:rStyle w:val="Hyperlink"/>
          <w:rFonts w:eastAsia="Calibri" w:cs="Times New Roman"/>
          <w:noProof/>
          <w:lang w:eastAsia="en-US"/>
        </w:rPr>
        <w:t>за изследване/мониторинг/анализ на специфични дигитални умения/компетентности</w:t>
      </w:r>
      <w:r w:rsidR="00D47101" w:rsidRPr="00D47101">
        <w:rPr>
          <w:noProof/>
          <w:webHidden/>
        </w:rPr>
        <w:tab/>
      </w:r>
      <w:r w:rsidR="00D47101" w:rsidRPr="00D47101">
        <w:rPr>
          <w:noProof/>
          <w:webHidden/>
        </w:rPr>
        <w:fldChar w:fldCharType="begin"/>
      </w:r>
      <w:r w:rsidR="00D47101" w:rsidRPr="00D47101">
        <w:rPr>
          <w:noProof/>
          <w:webHidden/>
        </w:rPr>
        <w:instrText xml:space="preserve"> PAGEREF _Toc130977995 \h </w:instrText>
      </w:r>
      <w:r w:rsidR="00D47101" w:rsidRPr="00D47101">
        <w:rPr>
          <w:noProof/>
          <w:webHidden/>
        </w:rPr>
      </w:r>
      <w:r w:rsidR="00D47101" w:rsidRPr="00D47101">
        <w:rPr>
          <w:noProof/>
          <w:webHidden/>
        </w:rPr>
        <w:fldChar w:fldCharType="separate"/>
      </w:r>
      <w:r w:rsidR="00D47101" w:rsidRPr="00D47101">
        <w:rPr>
          <w:noProof/>
          <w:webHidden/>
        </w:rPr>
        <w:t>9</w:t>
      </w:r>
      <w:r w:rsidR="00D47101" w:rsidRPr="00D47101">
        <w:rPr>
          <w:noProof/>
          <w:webHidden/>
        </w:rPr>
        <w:fldChar w:fldCharType="end"/>
      </w:r>
      <w:bookmarkEnd w:id="3"/>
      <w:r w:rsidR="00000000">
        <w:rPr>
          <w:noProof/>
        </w:rPr>
        <w:fldChar w:fldCharType="end"/>
      </w:r>
    </w:p>
    <w:p w14:paraId="77416D49" w14:textId="4D902202" w:rsidR="00D47101" w:rsidRPr="00D47101"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977996" w:history="1">
        <w:r w:rsidR="00D47101" w:rsidRPr="00D47101">
          <w:rPr>
            <w:rStyle w:val="Hyperlink"/>
            <w:noProof/>
          </w:rPr>
          <w:t>Фигура 2</w:t>
        </w:r>
        <w:r w:rsidR="00D47101" w:rsidRPr="00D47101">
          <w:rPr>
            <w:rStyle w:val="Hyperlink"/>
            <w:noProof/>
            <w:lang w:val="en-US"/>
          </w:rPr>
          <w:t xml:space="preserve">. </w:t>
        </w:r>
        <w:r w:rsidR="00D47101" w:rsidRPr="00D47101">
          <w:rPr>
            <w:rStyle w:val="Hyperlink"/>
            <w:rFonts w:eastAsia="Calibri" w:cstheme="minorHAnsi"/>
            <w:bCs/>
            <w:noProof/>
          </w:rPr>
          <w:t>Карта</w:t>
        </w:r>
        <w:r w:rsidR="00D47101" w:rsidRPr="00D47101">
          <w:rPr>
            <w:rStyle w:val="Hyperlink"/>
            <w:rFonts w:eastAsia="Calibri" w:cstheme="minorHAnsi"/>
            <w:noProof/>
          </w:rPr>
          <w:t xml:space="preserve"> за оценка на специфичните дигитални компетентности</w:t>
        </w:r>
        <w:r w:rsidR="00D47101" w:rsidRPr="00D47101">
          <w:rPr>
            <w:noProof/>
            <w:webHidden/>
          </w:rPr>
          <w:tab/>
        </w:r>
        <w:r w:rsidR="00D47101" w:rsidRPr="00D47101">
          <w:rPr>
            <w:noProof/>
            <w:webHidden/>
          </w:rPr>
          <w:fldChar w:fldCharType="begin"/>
        </w:r>
        <w:r w:rsidR="00D47101" w:rsidRPr="00D47101">
          <w:rPr>
            <w:noProof/>
            <w:webHidden/>
          </w:rPr>
          <w:instrText xml:space="preserve"> PAGEREF _Toc130977996 \h </w:instrText>
        </w:r>
        <w:r w:rsidR="00D47101" w:rsidRPr="00D47101">
          <w:rPr>
            <w:noProof/>
            <w:webHidden/>
          </w:rPr>
        </w:r>
        <w:r w:rsidR="00D47101" w:rsidRPr="00D47101">
          <w:rPr>
            <w:noProof/>
            <w:webHidden/>
          </w:rPr>
          <w:fldChar w:fldCharType="separate"/>
        </w:r>
        <w:r w:rsidR="00D47101" w:rsidRPr="00D47101">
          <w:rPr>
            <w:noProof/>
            <w:webHidden/>
          </w:rPr>
          <w:t>11</w:t>
        </w:r>
        <w:r w:rsidR="00D47101" w:rsidRPr="00D47101">
          <w:rPr>
            <w:noProof/>
            <w:webHidden/>
          </w:rPr>
          <w:fldChar w:fldCharType="end"/>
        </w:r>
      </w:hyperlink>
      <w:bookmarkEnd w:id="2"/>
    </w:p>
    <w:bookmarkStart w:id="4" w:name="_Hlk132052069"/>
    <w:p w14:paraId="240A78F1" w14:textId="58BD3A3A" w:rsidR="00D47101" w:rsidRPr="00D47101" w:rsidRDefault="00000000">
      <w:pPr>
        <w:pStyle w:val="TableofFigures"/>
        <w:tabs>
          <w:tab w:val="right" w:leader="dot" w:pos="9350"/>
        </w:tabs>
        <w:rPr>
          <w:rFonts w:asciiTheme="minorHAnsi" w:eastAsiaTheme="minorEastAsia" w:hAnsiTheme="minorHAnsi" w:cstheme="minorBidi"/>
          <w:noProof/>
          <w:sz w:val="22"/>
          <w:szCs w:val="22"/>
          <w:lang w:val="en-US" w:eastAsia="en-US"/>
        </w:rPr>
      </w:pPr>
      <w:r>
        <w:fldChar w:fldCharType="begin"/>
      </w:r>
      <w:r>
        <w:instrText>HYPERLINK \l "_Toc130977997"</w:instrText>
      </w:r>
      <w:r>
        <w:fldChar w:fldCharType="separate"/>
      </w:r>
      <w:r w:rsidR="00D47101" w:rsidRPr="00D47101">
        <w:rPr>
          <w:rStyle w:val="Hyperlink"/>
          <w:noProof/>
        </w:rPr>
        <w:t xml:space="preserve">Фигура 3. </w:t>
      </w:r>
      <w:r w:rsidR="00D47101" w:rsidRPr="00D47101">
        <w:rPr>
          <w:rStyle w:val="Hyperlink"/>
          <w:rFonts w:eastAsia="Calibri" w:cs="Times New Roman"/>
          <w:bCs/>
          <w:noProof/>
          <w:lang w:eastAsia="en-US"/>
        </w:rPr>
        <w:t>Пример за учебно съдържание</w:t>
      </w:r>
      <w:r w:rsidR="00D47101" w:rsidRPr="00D47101">
        <w:rPr>
          <w:noProof/>
          <w:webHidden/>
        </w:rPr>
        <w:tab/>
      </w:r>
      <w:r w:rsidR="00D47101" w:rsidRPr="00D47101">
        <w:rPr>
          <w:noProof/>
          <w:webHidden/>
        </w:rPr>
        <w:fldChar w:fldCharType="begin"/>
      </w:r>
      <w:r w:rsidR="00D47101" w:rsidRPr="00D47101">
        <w:rPr>
          <w:noProof/>
          <w:webHidden/>
        </w:rPr>
        <w:instrText xml:space="preserve"> PAGEREF _Toc130977997 \h </w:instrText>
      </w:r>
      <w:r w:rsidR="00D47101" w:rsidRPr="00D47101">
        <w:rPr>
          <w:noProof/>
          <w:webHidden/>
        </w:rPr>
      </w:r>
      <w:r w:rsidR="00D47101" w:rsidRPr="00D47101">
        <w:rPr>
          <w:noProof/>
          <w:webHidden/>
        </w:rPr>
        <w:fldChar w:fldCharType="separate"/>
      </w:r>
      <w:r w:rsidR="00D47101" w:rsidRPr="00D47101">
        <w:rPr>
          <w:noProof/>
          <w:webHidden/>
        </w:rPr>
        <w:t>1</w:t>
      </w:r>
      <w:r w:rsidR="00115011">
        <w:rPr>
          <w:noProof/>
          <w:webHidden/>
        </w:rPr>
        <w:t>5</w:t>
      </w:r>
      <w:r w:rsidR="00D47101" w:rsidRPr="00D47101">
        <w:rPr>
          <w:noProof/>
          <w:webHidden/>
        </w:rPr>
        <w:fldChar w:fldCharType="end"/>
      </w:r>
      <w:r>
        <w:rPr>
          <w:noProof/>
        </w:rPr>
        <w:fldChar w:fldCharType="end"/>
      </w:r>
    </w:p>
    <w:bookmarkEnd w:id="4"/>
    <w:p w14:paraId="2CB6101E" w14:textId="187F8E50" w:rsidR="00423BA9" w:rsidRPr="00386362" w:rsidRDefault="007A1BBF" w:rsidP="00423BA9">
      <w:r w:rsidRPr="00D47101">
        <w:fldChar w:fldCharType="end"/>
      </w:r>
    </w:p>
    <w:p w14:paraId="4C7836D1" w14:textId="77777777" w:rsidR="007730FC" w:rsidRPr="00386362" w:rsidRDefault="007730FC">
      <w:pPr>
        <w:spacing w:before="0" w:after="160" w:line="259" w:lineRule="auto"/>
        <w:jc w:val="left"/>
        <w:rPr>
          <w:rFonts w:asciiTheme="majorHAnsi" w:eastAsiaTheme="majorEastAsia" w:hAnsiTheme="majorHAnsi" w:cstheme="majorBidi"/>
          <w:color w:val="2E74B5" w:themeColor="accent1" w:themeShade="BF"/>
          <w:sz w:val="32"/>
          <w:szCs w:val="32"/>
        </w:rPr>
      </w:pPr>
      <w:bookmarkStart w:id="5" w:name="_Hlk128242790"/>
      <w:r w:rsidRPr="00386362">
        <w:br w:type="page"/>
      </w:r>
    </w:p>
    <w:p w14:paraId="6C624911" w14:textId="06B442ED" w:rsidR="00423BA9" w:rsidRPr="00386362" w:rsidRDefault="00423BA9" w:rsidP="007730FC">
      <w:pPr>
        <w:pStyle w:val="Heading1"/>
        <w:rPr>
          <w:noProof w:val="0"/>
        </w:rPr>
      </w:pPr>
      <w:bookmarkStart w:id="6" w:name="_Toc130977984"/>
      <w:r w:rsidRPr="00386362">
        <w:rPr>
          <w:noProof w:val="0"/>
        </w:rPr>
        <w:lastRenderedPageBreak/>
        <w:t>Въведение</w:t>
      </w:r>
      <w:bookmarkEnd w:id="6"/>
      <w:r w:rsidRPr="00386362">
        <w:rPr>
          <w:noProof w:val="0"/>
        </w:rPr>
        <w:t xml:space="preserve"> </w:t>
      </w:r>
    </w:p>
    <w:p w14:paraId="4D275791" w14:textId="77777777" w:rsidR="002A38C6" w:rsidRPr="00386362" w:rsidRDefault="002A38C6" w:rsidP="002A38C6">
      <w:pPr>
        <w:spacing w:after="120"/>
        <w:rPr>
          <w:b/>
        </w:rPr>
      </w:pPr>
      <w:r w:rsidRPr="00386362">
        <w:t xml:space="preserve">Методическото указание за поддържане и надграждане на дигиталните умения  на работещите е създадено в изпълнение на </w:t>
      </w:r>
      <w:r w:rsidRPr="00386362">
        <w:rPr>
          <w:b/>
        </w:rPr>
        <w:t xml:space="preserve">Дейност 7. Разработване на </w:t>
      </w:r>
      <w:bookmarkStart w:id="7" w:name="_Hlk126258472"/>
      <w:r w:rsidRPr="00386362">
        <w:rPr>
          <w:b/>
        </w:rPr>
        <w:t xml:space="preserve">методически указания за поддържане и надграждане на дигиталните умения на работещите </w:t>
      </w:r>
      <w:r w:rsidRPr="00386362">
        <w:t>в</w:t>
      </w:r>
      <w:bookmarkEnd w:id="7"/>
      <w:r w:rsidRPr="00386362">
        <w:t xml:space="preserve"> секторите, обхванати от проекта на БТПП – </w:t>
      </w:r>
      <w:r w:rsidRPr="00386362">
        <w:rPr>
          <w:b/>
        </w:rPr>
        <w:t>BG05M9OP001-1.128 „Бъди дигитален“.</w:t>
      </w:r>
    </w:p>
    <w:p w14:paraId="79573B46" w14:textId="77777777" w:rsidR="002A38C6" w:rsidRPr="00386362" w:rsidRDefault="002A38C6" w:rsidP="002A38C6">
      <w:r w:rsidRPr="00386362">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386362">
        <w:rPr>
          <w:shd w:val="clear" w:color="auto" w:fill="FFFFFF"/>
        </w:rPr>
        <w:t>развиват и подобряват</w:t>
      </w:r>
      <w:r w:rsidRPr="00386362">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665048F1" w:rsidR="002A38C6" w:rsidRPr="00386362" w:rsidRDefault="002A38C6" w:rsidP="00254433">
      <w:pPr>
        <w:ind w:right="426"/>
        <w:rPr>
          <w:b/>
          <w:bCs/>
        </w:rPr>
      </w:pPr>
      <w:r w:rsidRPr="00386362">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386362">
        <w:rPr>
          <w:color w:val="FF0000"/>
        </w:rPr>
        <w:t xml:space="preserve"> </w:t>
      </w:r>
      <w:r w:rsidR="00065FCE">
        <w:rPr>
          <w:b/>
          <w:bCs/>
        </w:rPr>
        <w:t>M72. НАУЧНОИЗСЛЕДОВАТЕЛСКА И РАЗВОЙНА ДЕЙНОСТ</w:t>
      </w:r>
      <w:r w:rsidR="006D175F" w:rsidRPr="00386362">
        <w:rPr>
          <w:b/>
          <w:bCs/>
        </w:rPr>
        <w:t xml:space="preserve">, </w:t>
      </w:r>
      <w:r w:rsidRPr="00386362">
        <w:t>която попада в обхвата на проектното предложение на БТПП.</w:t>
      </w:r>
    </w:p>
    <w:p w14:paraId="560AB449" w14:textId="580A6FDC" w:rsidR="002A38C6" w:rsidRPr="00386362" w:rsidRDefault="002A38C6" w:rsidP="002A38C6">
      <w:pPr>
        <w:spacing w:after="120"/>
      </w:pPr>
      <w:r w:rsidRPr="00386362">
        <w:t xml:space="preserve">Технологията за </w:t>
      </w:r>
      <w:r w:rsidRPr="00386362">
        <w:rPr>
          <w:bCs/>
        </w:rPr>
        <w:t xml:space="preserve">поддържане, надграждане и развитие на  специфичните дигитални умения на работещите </w:t>
      </w:r>
      <w:r w:rsidRPr="00386362">
        <w:t xml:space="preserve">в сферата на </w:t>
      </w:r>
      <w:r w:rsidR="00254433" w:rsidRPr="00386362">
        <w:t xml:space="preserve">специализираните дейности в областта на </w:t>
      </w:r>
      <w:r w:rsidR="00C85299">
        <w:t>юридическите дейности</w:t>
      </w:r>
      <w:r w:rsidRPr="00386362">
        <w:rPr>
          <w:bCs/>
        </w:rPr>
        <w:t xml:space="preserve"> се основава на предварителен </w:t>
      </w:r>
      <w:r w:rsidRPr="00386362">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386362">
        <w:rPr>
          <w:b/>
          <w:bCs/>
        </w:rPr>
        <w:t>Проучване и анализ на потребностите от дигитални умения</w:t>
      </w:r>
      <w:r w:rsidR="00FE0EE8" w:rsidRPr="00386362">
        <w:rPr>
          <w:rStyle w:val="FootnoteReference"/>
          <w:b/>
          <w:bCs/>
        </w:rPr>
        <w:footnoteReference w:id="1"/>
      </w:r>
      <w:r w:rsidR="00CF5BF7" w:rsidRPr="00386362">
        <w:t xml:space="preserve"> </w:t>
      </w:r>
      <w:r w:rsidRPr="00386362">
        <w:t>за икономическата Дейност 1 от проекта</w:t>
      </w:r>
      <w:r w:rsidR="00CF5BF7" w:rsidRPr="00386362">
        <w:t xml:space="preserve"> </w:t>
      </w:r>
      <w:r w:rsidR="00BA060B" w:rsidRPr="00386362">
        <w:t>(Приложение 1</w:t>
      </w:r>
      <w:r w:rsidR="00FE0EE8" w:rsidRPr="00386362">
        <w:t>).</w:t>
      </w:r>
    </w:p>
    <w:p w14:paraId="57D26923" w14:textId="77777777" w:rsidR="00226133" w:rsidRDefault="00226133" w:rsidP="00226133">
      <w:pPr>
        <w:autoSpaceDE w:val="0"/>
        <w:autoSpaceDN w:val="0"/>
        <w:adjustRightInd w:val="0"/>
        <w:spacing w:after="240" w:line="240" w:lineRule="auto"/>
        <w:rPr>
          <w:rFonts w:asciiTheme="minorHAnsi" w:hAnsiTheme="minorHAnsi" w:cstheme="minorHAnsi"/>
          <w:sz w:val="22"/>
          <w:szCs w:val="22"/>
          <w:lang w:eastAsia="en-US"/>
        </w:rPr>
      </w:pPr>
      <w:r>
        <w:rPr>
          <w:rFonts w:cstheme="minorHAnsi"/>
        </w:rPr>
        <w:t xml:space="preserve">Почти 100% от респондентите, заети в сферата на научноизследователска и развойна дейност, понастоящем прилагат пълния списък с </w:t>
      </w:r>
      <w:r>
        <w:rPr>
          <w:rFonts w:cstheme="minorHAnsi"/>
          <w:b/>
          <w:bCs/>
        </w:rPr>
        <w:t xml:space="preserve">дигитални задачи, свързани с </w:t>
      </w:r>
      <w:r>
        <w:rPr>
          <w:rFonts w:cstheme="minorHAnsi"/>
          <w:b/>
          <w:bCs/>
        </w:rPr>
        <w:lastRenderedPageBreak/>
        <w:t>информация и данни</w:t>
      </w:r>
      <w:r>
        <w:rPr>
          <w:rFonts w:cstheme="minorHAnsi"/>
        </w:rPr>
        <w:t>, на работното си място. Само 11% не отдават необходимото значение на процесите по анализ, интерпретация и критично оценяване на данни, информация и дигитално съдържание, нито пък смятат, че в бъдеще ще им се наложи да решават тези конкретни задачи.</w:t>
      </w:r>
    </w:p>
    <w:p w14:paraId="54401C28" w14:textId="77777777" w:rsidR="0089220F" w:rsidRDefault="0089220F" w:rsidP="0089220F">
      <w:pPr>
        <w:autoSpaceDE w:val="0"/>
        <w:autoSpaceDN w:val="0"/>
        <w:adjustRightInd w:val="0"/>
        <w:spacing w:after="120" w:line="240" w:lineRule="auto"/>
        <w:rPr>
          <w:rFonts w:asciiTheme="minorHAnsi" w:hAnsiTheme="minorHAnsi" w:cstheme="minorHAnsi"/>
          <w:color w:val="333E48"/>
          <w:sz w:val="22"/>
          <w:szCs w:val="22"/>
          <w:lang w:eastAsia="en-US"/>
        </w:rPr>
      </w:pPr>
      <w:r>
        <w:rPr>
          <w:rFonts w:cstheme="minorHAnsi"/>
        </w:rPr>
        <w:t xml:space="preserve">От дигитални задачи, свързани с </w:t>
      </w:r>
      <w:r>
        <w:rPr>
          <w:rFonts w:cstheme="minorHAnsi"/>
          <w:b/>
          <w:bCs/>
        </w:rPr>
        <w:t>Комуникация и сътрудничество,</w:t>
      </w:r>
      <w:r>
        <w:rPr>
          <w:rFonts w:cstheme="minorHAnsi"/>
        </w:rPr>
        <w:t xml:space="preserve"> анкетираните посочват като най-приложими в момента </w:t>
      </w:r>
      <w:r>
        <w:rPr>
          <w:rFonts w:cstheme="minorHAnsi"/>
          <w:color w:val="333E48"/>
        </w:rPr>
        <w:t>взаимодействието и споделянето на съдържание чрез дигитални технологии (100%) и сътрудничеството чрез дигиталните технологии за съвместно изграждане на ресурси и знания (89%).</w:t>
      </w:r>
    </w:p>
    <w:p w14:paraId="3A8504B5" w14:textId="77777777" w:rsidR="0089220F" w:rsidRDefault="0089220F" w:rsidP="0089220F">
      <w:pPr>
        <w:autoSpaceDE w:val="0"/>
        <w:autoSpaceDN w:val="0"/>
        <w:adjustRightInd w:val="0"/>
        <w:spacing w:line="240" w:lineRule="auto"/>
        <w:rPr>
          <w:rFonts w:cstheme="minorHAnsi"/>
          <w:color w:val="333E48"/>
        </w:rPr>
      </w:pPr>
      <w:r>
        <w:rPr>
          <w:rFonts w:cstheme="minorHAnsi"/>
          <w:color w:val="333E48"/>
        </w:rPr>
        <w:t>44% от анкетираните са запознати с поведенческите норми при използване на дигиталните технологии, а 33% управляват дигиталната си самоличност.</w:t>
      </w:r>
    </w:p>
    <w:p w14:paraId="1C127191" w14:textId="77777777" w:rsidR="0089220F" w:rsidRDefault="0089220F" w:rsidP="0089220F">
      <w:pPr>
        <w:autoSpaceDE w:val="0"/>
        <w:autoSpaceDN w:val="0"/>
        <w:adjustRightInd w:val="0"/>
        <w:spacing w:before="120" w:after="120" w:line="240" w:lineRule="auto"/>
        <w:rPr>
          <w:rFonts w:cstheme="minorHAnsi"/>
          <w:color w:val="333E48"/>
        </w:rPr>
      </w:pPr>
      <w:r>
        <w:rPr>
          <w:rFonts w:cstheme="minorHAnsi"/>
        </w:rPr>
        <w:t>56% от заетите в сферата на научноизследователска и развойна дейност респонденти вече из</w:t>
      </w:r>
      <w:r>
        <w:rPr>
          <w:rFonts w:cstheme="minorHAnsi"/>
          <w:color w:val="333E48"/>
        </w:rPr>
        <w:t>ползват цифровите канали за участие в процесите на гражданското общество.</w:t>
      </w:r>
    </w:p>
    <w:p w14:paraId="0A9B8B0A" w14:textId="77777777" w:rsidR="0089220F" w:rsidRDefault="0089220F" w:rsidP="0089220F">
      <w:pPr>
        <w:autoSpaceDE w:val="0"/>
        <w:autoSpaceDN w:val="0"/>
        <w:adjustRightInd w:val="0"/>
        <w:spacing w:line="240" w:lineRule="auto"/>
        <w:rPr>
          <w:rFonts w:cstheme="minorHAnsi"/>
          <w:color w:val="333E48"/>
        </w:rPr>
      </w:pPr>
      <w:r>
        <w:rPr>
          <w:rFonts w:cstheme="minorHAnsi"/>
          <w:color w:val="333E48"/>
        </w:rPr>
        <w:t xml:space="preserve">Запитаните са отредили единодушно (100%) първите места от списъка със задачи в сферата на </w:t>
      </w:r>
      <w:r>
        <w:rPr>
          <w:rFonts w:cstheme="minorHAnsi"/>
          <w:b/>
          <w:color w:val="333E48"/>
        </w:rPr>
        <w:t>Цифрова комуникация и сътрудничество</w:t>
      </w:r>
      <w:r>
        <w:rPr>
          <w:rFonts w:cstheme="minorHAnsi"/>
          <w:color w:val="333E48"/>
        </w:rPr>
        <w:t>, които ще намерят своето приложение в близко бъдеще (5 години), на дигиталното взаимодействие, споделянето на информация, сътрудничеството чрез дигитални технологии за съвместно изграждане на ресурси и знания и опознаването на онлайн етикета.</w:t>
      </w:r>
    </w:p>
    <w:p w14:paraId="6BC25D11" w14:textId="1459F302" w:rsidR="0089220F" w:rsidRDefault="0089220F" w:rsidP="0089220F">
      <w:pPr>
        <w:autoSpaceDE w:val="0"/>
        <w:autoSpaceDN w:val="0"/>
        <w:adjustRightInd w:val="0"/>
        <w:spacing w:after="120" w:line="240" w:lineRule="auto"/>
        <w:rPr>
          <w:rFonts w:asciiTheme="minorHAnsi" w:hAnsiTheme="minorHAnsi" w:cstheme="minorHAnsi"/>
          <w:color w:val="333E48"/>
          <w:sz w:val="22"/>
          <w:szCs w:val="22"/>
          <w:lang w:eastAsia="en-US"/>
        </w:rPr>
      </w:pPr>
      <w:r>
        <w:rPr>
          <w:rFonts w:cstheme="minorHAnsi"/>
          <w:color w:val="333E48"/>
        </w:rPr>
        <w:t xml:space="preserve">Най-висок е процентът на участниците в анкетата, които активно участват в </w:t>
      </w:r>
      <w:r>
        <w:rPr>
          <w:rFonts w:cstheme="minorHAnsi"/>
          <w:b/>
          <w:color w:val="333E48"/>
        </w:rPr>
        <w:t>създаване</w:t>
      </w:r>
      <w:r w:rsidRPr="0089220F">
        <w:rPr>
          <w:rFonts w:cstheme="minorHAnsi"/>
          <w:b/>
          <w:color w:val="333E48"/>
        </w:rPr>
        <w:t xml:space="preserve"> на дигитално съдържание</w:t>
      </w:r>
      <w:r>
        <w:rPr>
          <w:rFonts w:cstheme="minorHAnsi"/>
          <w:color w:val="333E48"/>
        </w:rPr>
        <w:t xml:space="preserve"> (67%), интегрирането и преработването на информация са втори по приложимост, заедно с програмирането (56%). Тези, които са запознати с правилата за доказване и прилагане на авторски права и лицензии в областта на цифровите технологии са 33% от респондентите.</w:t>
      </w:r>
    </w:p>
    <w:p w14:paraId="1A794BF1" w14:textId="77777777" w:rsidR="0089220F" w:rsidRDefault="0089220F" w:rsidP="0089220F">
      <w:pPr>
        <w:autoSpaceDE w:val="0"/>
        <w:autoSpaceDN w:val="0"/>
        <w:adjustRightInd w:val="0"/>
        <w:spacing w:after="120" w:line="240" w:lineRule="auto"/>
        <w:rPr>
          <w:rFonts w:cstheme="minorHAnsi"/>
          <w:color w:val="333E48"/>
        </w:rPr>
      </w:pPr>
      <w:r>
        <w:rPr>
          <w:rFonts w:cstheme="minorHAnsi"/>
          <w:color w:val="333E48"/>
        </w:rPr>
        <w:t>Очакванията са, че дейностите по разработване, интегриране и преработване на информация с помощта на дигитални средства, заедно с програмирането на определено ниво, ще станат задължителни за прилагане на ниво икономическа дейност в най-близко бъдеще (100%).</w:t>
      </w:r>
    </w:p>
    <w:p w14:paraId="7B8B6494" w14:textId="77777777" w:rsidR="0089220F" w:rsidRDefault="0089220F" w:rsidP="0089220F">
      <w:pPr>
        <w:autoSpaceDE w:val="0"/>
        <w:autoSpaceDN w:val="0"/>
        <w:adjustRightInd w:val="0"/>
        <w:spacing w:after="120" w:line="240" w:lineRule="auto"/>
        <w:rPr>
          <w:rFonts w:asciiTheme="minorHAnsi" w:hAnsiTheme="minorHAnsi" w:cstheme="minorHAnsi"/>
          <w:sz w:val="22"/>
          <w:szCs w:val="22"/>
          <w:lang w:eastAsia="en-US"/>
        </w:rPr>
      </w:pPr>
      <w:r>
        <w:rPr>
          <w:rFonts w:cstheme="minorHAnsi"/>
        </w:rPr>
        <w:t xml:space="preserve">Изненадващо, за разлика от анкетираните в другите икономически сфери, респондентите, заети в сферата на научноизследователска и развойна дейност, демонстрират високо ниво на загриженост за околната среда – 56%. Това, а също и защитата на устройствата и дигиталното съдържание, са двете най-актуални задачи по осигуряване на </w:t>
      </w:r>
      <w:r>
        <w:rPr>
          <w:rFonts w:cstheme="minorHAnsi"/>
          <w:b/>
          <w:bCs/>
        </w:rPr>
        <w:t>Безопасността</w:t>
      </w:r>
      <w:r>
        <w:rPr>
          <w:rFonts w:cstheme="minorHAnsi"/>
        </w:rPr>
        <w:t>, които участниците в допитването от дадената професионална област прилагат на работното си място, а също посочват като потенциално най-приложими за обозримото бъдеще (100%). Следват защитата на личните данни и защитата на физическото здраве и психическото благополучие в дигитална среда с 89%.</w:t>
      </w:r>
    </w:p>
    <w:p w14:paraId="2D9E6AAB" w14:textId="77777777" w:rsidR="0089220F" w:rsidRDefault="0089220F" w:rsidP="0089220F">
      <w:pPr>
        <w:autoSpaceDE w:val="0"/>
        <w:autoSpaceDN w:val="0"/>
        <w:adjustRightInd w:val="0"/>
        <w:spacing w:after="120" w:line="240" w:lineRule="auto"/>
        <w:rPr>
          <w:rFonts w:cstheme="minorHAnsi"/>
        </w:rPr>
      </w:pPr>
    </w:p>
    <w:p w14:paraId="395963E1" w14:textId="77777777" w:rsidR="0089220F" w:rsidRDefault="0089220F" w:rsidP="0089220F">
      <w:pPr>
        <w:autoSpaceDE w:val="0"/>
        <w:autoSpaceDN w:val="0"/>
        <w:adjustRightInd w:val="0"/>
        <w:spacing w:after="120" w:line="240" w:lineRule="auto"/>
        <w:rPr>
          <w:rFonts w:asciiTheme="minorHAnsi" w:hAnsiTheme="minorHAnsi" w:cstheme="minorHAnsi"/>
          <w:sz w:val="22"/>
          <w:szCs w:val="22"/>
          <w:lang w:eastAsia="en-US"/>
        </w:rPr>
      </w:pPr>
      <w:r>
        <w:rPr>
          <w:rFonts w:cstheme="minorHAnsi"/>
        </w:rPr>
        <w:lastRenderedPageBreak/>
        <w:t xml:space="preserve">На специалистите, заети в сферата на научноизследователска и развойна дейност, в най-голяма степен им се налага да решават </w:t>
      </w:r>
      <w:r>
        <w:rPr>
          <w:rFonts w:cstheme="minorHAnsi"/>
          <w:b/>
          <w:bCs/>
        </w:rPr>
        <w:t>Дигитални проблеми</w:t>
      </w:r>
      <w:r>
        <w:rPr>
          <w:rFonts w:cstheme="minorHAnsi"/>
        </w:rPr>
        <w:t>, свързани с техническата изправност на устройствата и такива, свързани с постоянната нужда от повишаване на собственото ниво на дигитална компетентност (44%). Сравнително по-рядко те са ангажирани с идентифициране, оценяване, избиране и използване на дигитални инструменти и възможни технологични решения, за удовлетворяване на професионалните си нужди, както и с креативно използване на цифровите технологии в ежедневната си трудова дейност. Независимо от това респондентите са убедени, че за в бъдеще ще им се налага все по-често да се ангажират с решаване на дигитална проблеми.</w:t>
      </w:r>
    </w:p>
    <w:p w14:paraId="5CCBF25D" w14:textId="2BDD79F3" w:rsidR="0089220F" w:rsidRDefault="0089220F" w:rsidP="0089220F">
      <w:pPr>
        <w:autoSpaceDE w:val="0"/>
        <w:autoSpaceDN w:val="0"/>
        <w:adjustRightInd w:val="0"/>
        <w:spacing w:after="120" w:line="240" w:lineRule="auto"/>
        <w:rPr>
          <w:rFonts w:cstheme="minorHAnsi"/>
        </w:rPr>
      </w:pPr>
      <w:r>
        <w:rPr>
          <w:rFonts w:cstheme="minorHAnsi"/>
        </w:rPr>
        <w:t xml:space="preserve">От причислените </w:t>
      </w:r>
      <w:r w:rsidRPr="0089220F">
        <w:rPr>
          <w:rFonts w:cstheme="minorHAnsi"/>
          <w:b/>
        </w:rPr>
        <w:t>Специализирани</w:t>
      </w:r>
      <w:r>
        <w:rPr>
          <w:rFonts w:cstheme="minorHAnsi"/>
          <w:b/>
        </w:rPr>
        <w:t xml:space="preserve"> дигитални задачи</w:t>
      </w:r>
      <w:r>
        <w:rPr>
          <w:rFonts w:cstheme="minorHAnsi"/>
        </w:rPr>
        <w:t xml:space="preserve"> в тяхната професионална област респондентите най-често се възползват от възможностите за видеоконферентна връзка (100%), за сътрудничество (89%), за онлайн обучения (78%) и за търсене на информация в цифрова среда (78%). Най-слабо приложение намират онлайн проектите за сътрудничество между хора в същата работна среда (33%). Всеобщото мнение е, че след 5 години специализираните за изучаваните професии дигитални средства ще бъдат масово използвани.</w:t>
      </w:r>
    </w:p>
    <w:p w14:paraId="6FFE13A7" w14:textId="4D0B41BE" w:rsidR="002A38C6" w:rsidRPr="00386362" w:rsidRDefault="002A38C6" w:rsidP="0089220F">
      <w:r w:rsidRPr="00386362">
        <w:t>Методическото  указание е предназначено за работните екипи  или техните приемници, които</w:t>
      </w:r>
      <w:r w:rsidR="00FE0EE8" w:rsidRPr="00386362">
        <w:t>,</w:t>
      </w:r>
      <w:r w:rsidRPr="00386362">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386362" w:rsidRDefault="002A38C6" w:rsidP="002A38C6">
      <w:r w:rsidRPr="00386362">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386362">
        <w:t xml:space="preserve"> </w:t>
      </w:r>
      <w:r w:rsidR="00632C84" w:rsidRPr="00386362">
        <w:t xml:space="preserve">– </w:t>
      </w:r>
      <w:r w:rsidR="00FA51AD" w:rsidRPr="00386362">
        <w:t>държавни институции, браншови организации, работодатели и др.</w:t>
      </w:r>
    </w:p>
    <w:p w14:paraId="11E53DC9" w14:textId="386E64E1" w:rsidR="005B525E" w:rsidRDefault="002A38C6" w:rsidP="00704C95">
      <w:pPr>
        <w:ind w:right="4"/>
      </w:pPr>
      <w:r w:rsidRPr="00386362">
        <w:t>Настоящото методическо указание е предназначено за:</w:t>
      </w:r>
      <w:r w:rsidR="00CF5BF7" w:rsidRPr="00386362">
        <w:t xml:space="preserve"> и</w:t>
      </w:r>
      <w:r w:rsidRPr="00386362">
        <w:t xml:space="preserve">кономическа дейност/ сектор </w:t>
      </w:r>
      <w:bookmarkStart w:id="8" w:name="_Hlk128418745"/>
      <w:r w:rsidR="00065FCE">
        <w:rPr>
          <w:b/>
          <w:bCs/>
        </w:rPr>
        <w:t>M72. НАУЧНОИЗСЛЕДОВАТЕЛСКА И РАЗВОЙНА ДЕЙНОСТ</w:t>
      </w:r>
      <w:r w:rsidRPr="00386362">
        <w:t xml:space="preserve"> </w:t>
      </w:r>
      <w:r w:rsidR="00927CD4" w:rsidRPr="00386362">
        <w:t xml:space="preserve"> </w:t>
      </w:r>
      <w:bookmarkEnd w:id="8"/>
      <w:r w:rsidR="00927CD4" w:rsidRPr="00386362">
        <w:t xml:space="preserve">и се основава на изведените </w:t>
      </w:r>
      <w:r w:rsidRPr="00386362">
        <w:t>ключови длъжности:</w:t>
      </w:r>
    </w:p>
    <w:p w14:paraId="7E20E31A" w14:textId="77777777" w:rsidR="00704C95" w:rsidRPr="00386362" w:rsidRDefault="00704C95" w:rsidP="00704C95">
      <w:pPr>
        <w:spacing w:before="0"/>
        <w:ind w:right="426"/>
      </w:pPr>
    </w:p>
    <w:tbl>
      <w:tblPr>
        <w:tblStyle w:val="TableGrid"/>
        <w:tblW w:w="5081" w:type="pct"/>
        <w:tblLook w:val="04A0" w:firstRow="1" w:lastRow="0" w:firstColumn="1" w:lastColumn="0" w:noHBand="0" w:noVBand="1"/>
      </w:tblPr>
      <w:tblGrid>
        <w:gridCol w:w="9501"/>
      </w:tblGrid>
      <w:tr w:rsidR="002A38C6" w:rsidRPr="00386362" w14:paraId="0678A8C5" w14:textId="77777777" w:rsidTr="009025B8">
        <w:trPr>
          <w:trHeight w:val="1308"/>
        </w:trPr>
        <w:tc>
          <w:tcPr>
            <w:tcW w:w="5000" w:type="pct"/>
            <w:shd w:val="clear" w:color="auto" w:fill="FFF2CC" w:themeFill="accent4" w:themeFillTint="33"/>
          </w:tcPr>
          <w:p w14:paraId="1E26A3FB" w14:textId="3EF7D730" w:rsidR="006D175F" w:rsidRPr="005B525E" w:rsidRDefault="00704C95" w:rsidP="006D175F">
            <w:pPr>
              <w:tabs>
                <w:tab w:val="left" w:pos="284"/>
              </w:tabs>
              <w:spacing w:before="0"/>
            </w:pPr>
            <w:r w:rsidRPr="00704C95">
              <w:t>12233012</w:t>
            </w:r>
            <w:r w:rsidR="006D175F" w:rsidRPr="005B525E">
              <w:tab/>
            </w:r>
            <w:r w:rsidRPr="00704C95">
              <w:t>Завеждащ научна лаборатория</w:t>
            </w:r>
          </w:p>
          <w:p w14:paraId="122A6E5B" w14:textId="215ABE30" w:rsidR="00050693" w:rsidRPr="002307F4" w:rsidRDefault="00704C95" w:rsidP="002307F4">
            <w:pPr>
              <w:tabs>
                <w:tab w:val="left" w:pos="284"/>
              </w:tabs>
              <w:spacing w:before="0"/>
            </w:pPr>
            <w:bookmarkStart w:id="9" w:name="_Hlk108197295"/>
            <w:r w:rsidRPr="002307F4">
              <w:t>12237008</w:t>
            </w:r>
            <w:r w:rsidR="006D175F" w:rsidRPr="002307F4">
              <w:tab/>
            </w:r>
            <w:r w:rsidR="002307F4">
              <w:t>Ръководител научен програмен колектив</w:t>
            </w:r>
          </w:p>
          <w:p w14:paraId="48DF77AE" w14:textId="6DDB3944" w:rsidR="006D175F" w:rsidRPr="005B525E" w:rsidRDefault="00704C95" w:rsidP="006D175F">
            <w:pPr>
              <w:tabs>
                <w:tab w:val="left" w:pos="284"/>
              </w:tabs>
              <w:spacing w:before="0"/>
            </w:pPr>
            <w:bookmarkStart w:id="10" w:name="_Hlk108197465"/>
            <w:bookmarkEnd w:id="9"/>
            <w:r w:rsidRPr="00704C95">
              <w:t>24227079</w:t>
            </w:r>
            <w:r w:rsidR="006D175F" w:rsidRPr="005B525E">
              <w:tab/>
            </w:r>
            <w:r w:rsidRPr="00704C95">
              <w:t>Научен секретар</w:t>
            </w:r>
          </w:p>
          <w:p w14:paraId="4EB164E6" w14:textId="0E4A5BBE" w:rsidR="002A38C6" w:rsidRPr="00704C95" w:rsidRDefault="00704C95" w:rsidP="006D175F">
            <w:pPr>
              <w:tabs>
                <w:tab w:val="left" w:pos="284"/>
              </w:tabs>
              <w:spacing w:before="0"/>
            </w:pPr>
            <w:r w:rsidRPr="00704C95">
              <w:t>75492006</w:t>
            </w:r>
            <w:r w:rsidR="006D175F" w:rsidRPr="005B525E">
              <w:tab/>
            </w:r>
            <w:r w:rsidRPr="00704C95">
              <w:t>Лаборант</w:t>
            </w:r>
            <w:bookmarkEnd w:id="10"/>
          </w:p>
        </w:tc>
      </w:tr>
    </w:tbl>
    <w:p w14:paraId="618AAC09" w14:textId="5A01B8A4" w:rsidR="00423BA9" w:rsidRPr="00386362" w:rsidRDefault="00423BA9" w:rsidP="007730FC">
      <w:pPr>
        <w:pStyle w:val="Heading1"/>
        <w:rPr>
          <w:noProof w:val="0"/>
        </w:rPr>
      </w:pPr>
      <w:bookmarkStart w:id="11" w:name="_Toc130977985"/>
      <w:r w:rsidRPr="00386362">
        <w:rPr>
          <w:noProof w:val="0"/>
        </w:rPr>
        <w:lastRenderedPageBreak/>
        <w:t>Цел и задачи на методическото указание</w:t>
      </w:r>
      <w:bookmarkEnd w:id="11"/>
    </w:p>
    <w:p w14:paraId="1FF6D2C7" w14:textId="5009D810" w:rsidR="00423BA9" w:rsidRPr="00386362" w:rsidRDefault="00423BA9" w:rsidP="00010C6C">
      <w:pPr>
        <w:shd w:val="clear" w:color="auto" w:fill="FFFFFF"/>
        <w:ind w:left="60"/>
      </w:pPr>
      <w:r w:rsidRPr="00386362">
        <w:rPr>
          <w:b/>
          <w:bCs/>
        </w:rPr>
        <w:t>Целта</w:t>
      </w:r>
      <w:r w:rsidRPr="00386362">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на заетите 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010C6C" w:rsidRPr="00386362">
        <w:t xml:space="preserve"> </w:t>
      </w:r>
      <w:r w:rsidR="00065FCE">
        <w:rPr>
          <w:b/>
          <w:bCs/>
        </w:rPr>
        <w:t>M72. НАУЧНОИЗСЛЕДОВАТЕЛСКА И РАЗВОЙНА ДЕЙНОСТ</w:t>
      </w:r>
      <w:r w:rsidR="00CF5BF7" w:rsidRPr="00386362">
        <w:t>.</w:t>
      </w:r>
    </w:p>
    <w:p w14:paraId="5B00D949" w14:textId="1A947078" w:rsidR="00423BA9" w:rsidRPr="00386362" w:rsidRDefault="00423BA9" w:rsidP="00423BA9">
      <w:pPr>
        <w:shd w:val="clear" w:color="auto" w:fill="FFFFFF"/>
        <w:ind w:left="60"/>
        <w:rPr>
          <w:color w:val="323232"/>
          <w:lang w:eastAsia="en-US"/>
        </w:rPr>
      </w:pPr>
      <w:r w:rsidRPr="00386362">
        <w:rPr>
          <w:b/>
          <w:bCs/>
        </w:rPr>
        <w:t xml:space="preserve">Основна задача  </w:t>
      </w:r>
      <w:r w:rsidRPr="00386362">
        <w:t xml:space="preserve">на методическото </w:t>
      </w:r>
      <w:r w:rsidR="00927CD4" w:rsidRPr="00386362">
        <w:t xml:space="preserve">указание </w:t>
      </w:r>
      <w:r w:rsidRPr="00386362">
        <w:t>е да</w:t>
      </w:r>
      <w:r w:rsidRPr="00386362">
        <w:rPr>
          <w:b/>
          <w:bCs/>
        </w:rPr>
        <w:t xml:space="preserve"> </w:t>
      </w:r>
      <w:r w:rsidRPr="00386362">
        <w:rPr>
          <w:lang w:eastAsia="en-US"/>
        </w:rPr>
        <w:t xml:space="preserve">осигури прилагането на единен модел за </w:t>
      </w:r>
      <w:r w:rsidRPr="00386362">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386362" w:rsidRDefault="00423BA9" w:rsidP="009D2939">
      <w:pPr>
        <w:numPr>
          <w:ilvl w:val="0"/>
          <w:numId w:val="9"/>
        </w:numPr>
        <w:tabs>
          <w:tab w:val="left" w:pos="284"/>
        </w:tabs>
        <w:spacing w:before="0" w:after="160"/>
        <w:contextualSpacing/>
        <w:rPr>
          <w:color w:val="323232"/>
          <w:lang w:eastAsia="en-US"/>
        </w:rPr>
      </w:pPr>
      <w:r w:rsidRPr="00386362">
        <w:t>механизъм за текущ мониторинг върху нивото на дигиталните  умения на заетите лица в съответната икономическа дейност</w:t>
      </w:r>
      <w:bookmarkStart w:id="12" w:name="_Hlk127265515"/>
      <w:r w:rsidRPr="00386362">
        <w:t xml:space="preserve"> за  установяване на дефицитите и дисбалансите, в случай че такива възникнат</w:t>
      </w:r>
      <w:bookmarkEnd w:id="12"/>
      <w:r w:rsidRPr="00386362">
        <w:t>;</w:t>
      </w:r>
    </w:p>
    <w:p w14:paraId="5DBDFC33" w14:textId="191118CC" w:rsidR="00423BA9" w:rsidRPr="00386362" w:rsidRDefault="00423BA9" w:rsidP="009D2939">
      <w:pPr>
        <w:numPr>
          <w:ilvl w:val="0"/>
          <w:numId w:val="9"/>
        </w:numPr>
        <w:tabs>
          <w:tab w:val="left" w:pos="284"/>
        </w:tabs>
        <w:spacing w:before="0" w:after="160"/>
        <w:contextualSpacing/>
        <w:rPr>
          <w:color w:val="323232"/>
          <w:lang w:eastAsia="en-US"/>
        </w:rPr>
      </w:pPr>
      <w:r w:rsidRPr="00386362">
        <w:rPr>
          <w:color w:val="323232"/>
          <w:lang w:eastAsia="en-US"/>
        </w:rPr>
        <w:t>актуализиране</w:t>
      </w:r>
      <w:r w:rsidR="00FA51AD" w:rsidRPr="00386362">
        <w:rPr>
          <w:color w:val="323232"/>
          <w:lang w:eastAsia="en-US"/>
        </w:rPr>
        <w:t xml:space="preserve">  и д</w:t>
      </w:r>
      <w:r w:rsidR="002F5496" w:rsidRPr="00386362">
        <w:rPr>
          <w:color w:val="323232"/>
          <w:lang w:eastAsia="en-US"/>
        </w:rPr>
        <w:t>о</w:t>
      </w:r>
      <w:r w:rsidR="00FA51AD" w:rsidRPr="00386362">
        <w:rPr>
          <w:color w:val="323232"/>
          <w:lang w:eastAsia="en-US"/>
        </w:rPr>
        <w:t>пълване</w:t>
      </w:r>
      <w:r w:rsidRPr="00386362">
        <w:rPr>
          <w:color w:val="323232"/>
          <w:lang w:eastAsia="en-US"/>
        </w:rPr>
        <w:t xml:space="preserve"> на унифицираните профили на дигиталните умения;</w:t>
      </w:r>
    </w:p>
    <w:p w14:paraId="5C810977" w14:textId="47F78471" w:rsidR="00423BA9" w:rsidRPr="00386362" w:rsidRDefault="00423BA9" w:rsidP="009D2939">
      <w:pPr>
        <w:numPr>
          <w:ilvl w:val="0"/>
          <w:numId w:val="10"/>
        </w:numPr>
        <w:spacing w:before="0"/>
      </w:pPr>
      <w:r w:rsidRPr="00386362">
        <w:t xml:space="preserve">актуализиране </w:t>
      </w:r>
      <w:r w:rsidR="002F5496" w:rsidRPr="00386362">
        <w:t xml:space="preserve">и допълване </w:t>
      </w:r>
      <w:r w:rsidRPr="00386362">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75E316C7" w14:textId="77777777" w:rsidR="00010C6C" w:rsidRPr="00386362" w:rsidRDefault="00423BA9" w:rsidP="009D2939">
      <w:pPr>
        <w:numPr>
          <w:ilvl w:val="0"/>
          <w:numId w:val="9"/>
        </w:numPr>
        <w:tabs>
          <w:tab w:val="left" w:pos="284"/>
        </w:tabs>
        <w:spacing w:before="0" w:after="160"/>
        <w:contextualSpacing/>
        <w:rPr>
          <w:color w:val="323232"/>
          <w:lang w:eastAsia="en-US"/>
        </w:rPr>
      </w:pPr>
      <w:r w:rsidRPr="00386362">
        <w:t>адаптиране на секторната квалификационна рамка на икономическата дейност/сектора спрямо новите потребности от дигитални умения</w:t>
      </w:r>
      <w:r w:rsidR="00010C6C" w:rsidRPr="00386362">
        <w:t>;</w:t>
      </w:r>
    </w:p>
    <w:p w14:paraId="7C6E1270" w14:textId="741CB8A0" w:rsidR="00010C6C" w:rsidRPr="00386362" w:rsidRDefault="00010C6C" w:rsidP="009D2939">
      <w:pPr>
        <w:numPr>
          <w:ilvl w:val="0"/>
          <w:numId w:val="9"/>
        </w:numPr>
        <w:tabs>
          <w:tab w:val="left" w:pos="284"/>
        </w:tabs>
        <w:spacing w:before="0" w:after="160"/>
        <w:contextualSpacing/>
        <w:rPr>
          <w:color w:val="323232"/>
          <w:lang w:eastAsia="en-US"/>
        </w:rPr>
      </w:pPr>
      <w:r w:rsidRPr="00386362">
        <w:rPr>
          <w:color w:val="323232"/>
          <w:lang w:eastAsia="en-US"/>
        </w:rPr>
        <w:t>инструментариум за прогнозиране на</w:t>
      </w:r>
      <w:r w:rsidRPr="00386362">
        <w:t xml:space="preserve"> </w:t>
      </w:r>
      <w:r w:rsidRPr="00386362">
        <w:rPr>
          <w:color w:val="323232"/>
          <w:lang w:eastAsia="en-US"/>
        </w:rPr>
        <w:t>специфичните дигитални умения.</w:t>
      </w:r>
    </w:p>
    <w:p w14:paraId="5D550B5F" w14:textId="25C64E2C" w:rsidR="00423BA9" w:rsidRPr="00386362" w:rsidRDefault="00423BA9" w:rsidP="00010C6C">
      <w:pPr>
        <w:tabs>
          <w:tab w:val="left" w:pos="284"/>
        </w:tabs>
        <w:spacing w:before="0"/>
        <w:ind w:left="480"/>
        <w:contextualSpacing/>
        <w:rPr>
          <w:color w:val="323232"/>
          <w:lang w:eastAsia="en-US"/>
        </w:rPr>
      </w:pPr>
    </w:p>
    <w:p w14:paraId="59EB23AA" w14:textId="200AEF03" w:rsidR="00A355E3" w:rsidRPr="00386362" w:rsidRDefault="00A355E3" w:rsidP="00423BA9">
      <w:pPr>
        <w:pStyle w:val="Heading1"/>
        <w:rPr>
          <w:noProof w:val="0"/>
        </w:rPr>
      </w:pPr>
      <w:bookmarkStart w:id="13" w:name="_Toc130977986"/>
      <w:bookmarkEnd w:id="5"/>
      <w:r w:rsidRPr="00386362">
        <w:rPr>
          <w:noProof w:val="0"/>
        </w:rPr>
        <w:t xml:space="preserve">Технология </w:t>
      </w:r>
      <w:r w:rsidR="00C34650" w:rsidRPr="00386362">
        <w:rPr>
          <w:noProof w:val="0"/>
        </w:rPr>
        <w:t>за поддържане</w:t>
      </w:r>
      <w:r w:rsidR="002F5496" w:rsidRPr="00386362">
        <w:rPr>
          <w:noProof w:val="0"/>
        </w:rPr>
        <w:t xml:space="preserve">, </w:t>
      </w:r>
      <w:r w:rsidR="00C34650" w:rsidRPr="00386362">
        <w:rPr>
          <w:noProof w:val="0"/>
        </w:rPr>
        <w:t xml:space="preserve">надграждане </w:t>
      </w:r>
      <w:r w:rsidR="002F5496" w:rsidRPr="00386362">
        <w:rPr>
          <w:noProof w:val="0"/>
        </w:rPr>
        <w:t xml:space="preserve">и развитие </w:t>
      </w:r>
      <w:r w:rsidR="00C34650" w:rsidRPr="00386362">
        <w:rPr>
          <w:noProof w:val="0"/>
        </w:rPr>
        <w:t>на специфичните дигитални умения</w:t>
      </w:r>
      <w:bookmarkEnd w:id="13"/>
      <w:r w:rsidR="00C34650" w:rsidRPr="00386362">
        <w:rPr>
          <w:noProof w:val="0"/>
        </w:rPr>
        <w:t xml:space="preserve"> </w:t>
      </w:r>
    </w:p>
    <w:p w14:paraId="27C3B10F" w14:textId="23BA0FB3" w:rsidR="00C34650" w:rsidRPr="00386362" w:rsidRDefault="00CB31F0" w:rsidP="00C34650">
      <w:r w:rsidRPr="00386362">
        <w:t>Технологията за поддържане и надграждане на специфичните дигитални умения на работещите в икономическата дейност/сектор</w:t>
      </w:r>
      <w:r w:rsidR="00010C6C" w:rsidRPr="00386362">
        <w:t xml:space="preserve"> </w:t>
      </w:r>
      <w:r w:rsidR="00065FCE">
        <w:rPr>
          <w:b/>
          <w:bCs/>
        </w:rPr>
        <w:t>M72. НАУЧНОИЗСЛЕДОВАТЕЛСКА И РАЗВОЙНА ДЕЙНОСТ</w:t>
      </w:r>
      <w:r w:rsidR="006D175F" w:rsidRPr="00386362">
        <w:t xml:space="preserve"> </w:t>
      </w:r>
      <w:r w:rsidR="00140A2F" w:rsidRPr="00386362">
        <w:t>изисква</w:t>
      </w:r>
      <w:r w:rsidRPr="00386362">
        <w:t xml:space="preserve"> изпълнението на следните стъпки:</w:t>
      </w:r>
    </w:p>
    <w:p w14:paraId="6B0D12A1" w14:textId="532C63D9" w:rsidR="00CB31F0" w:rsidRPr="00386362" w:rsidRDefault="00BF0FB8" w:rsidP="009D2939">
      <w:pPr>
        <w:pStyle w:val="ListParagraph"/>
        <w:numPr>
          <w:ilvl w:val="0"/>
          <w:numId w:val="8"/>
        </w:numPr>
      </w:pPr>
      <w:r w:rsidRPr="00386362">
        <w:t>разработване на механизъм за текущ мониторинг върху нивото на специфичните дигитални умения;</w:t>
      </w:r>
    </w:p>
    <w:p w14:paraId="2E8F32A6" w14:textId="067AB26C" w:rsidR="00BF0FB8" w:rsidRPr="00386362" w:rsidRDefault="00324FE6" w:rsidP="009D2939">
      <w:pPr>
        <w:pStyle w:val="ListParagraph"/>
        <w:numPr>
          <w:ilvl w:val="0"/>
          <w:numId w:val="8"/>
        </w:numPr>
      </w:pPr>
      <w:r w:rsidRPr="00386362">
        <w:t xml:space="preserve">изготвяне </w:t>
      </w:r>
      <w:r w:rsidR="00BF0FB8" w:rsidRPr="00386362">
        <w:t xml:space="preserve">на анализ на резултатите от проведения мониторинг; </w:t>
      </w:r>
    </w:p>
    <w:p w14:paraId="5A4C3184" w14:textId="2E0502D8" w:rsidR="00BF0FB8" w:rsidRPr="00386362" w:rsidRDefault="00BF0FB8" w:rsidP="009D2939">
      <w:pPr>
        <w:pStyle w:val="ListParagraph"/>
        <w:numPr>
          <w:ilvl w:val="0"/>
          <w:numId w:val="8"/>
        </w:numPr>
      </w:pPr>
      <w:r w:rsidRPr="00386362">
        <w:t>актуализиране на унифицираните профили на дигиталните умения</w:t>
      </w:r>
      <w:r w:rsidR="00324FE6" w:rsidRPr="00386362">
        <w:t xml:space="preserve"> по ключови професии/длъжности</w:t>
      </w:r>
      <w:r w:rsidRPr="00386362">
        <w:t xml:space="preserve">; </w:t>
      </w:r>
    </w:p>
    <w:p w14:paraId="5769B44D" w14:textId="6DDE7178" w:rsidR="00BF0FB8" w:rsidRPr="00386362" w:rsidRDefault="00BF0FB8" w:rsidP="009D2939">
      <w:pPr>
        <w:pStyle w:val="ListParagraph"/>
        <w:numPr>
          <w:ilvl w:val="0"/>
          <w:numId w:val="8"/>
        </w:numPr>
      </w:pPr>
      <w:r w:rsidRPr="00386362">
        <w:lastRenderedPageBreak/>
        <w:t xml:space="preserve">актуализиране на програмите за неформално обучение за придобиване и развитие на специфичните дигитални умения; </w:t>
      </w:r>
    </w:p>
    <w:p w14:paraId="4454621C" w14:textId="0A25A14E" w:rsidR="00324FE6" w:rsidRPr="00386362" w:rsidRDefault="00BF0FB8" w:rsidP="009D2939">
      <w:pPr>
        <w:pStyle w:val="ListParagraph"/>
        <w:numPr>
          <w:ilvl w:val="0"/>
          <w:numId w:val="8"/>
        </w:numPr>
      </w:pPr>
      <w:r w:rsidRPr="00386362">
        <w:t>адаптиране на секторната квалификационна рамка</w:t>
      </w:r>
      <w:r w:rsidR="00324FE6" w:rsidRPr="00386362">
        <w:t xml:space="preserve"> по ключови професии/длъжности; </w:t>
      </w:r>
    </w:p>
    <w:p w14:paraId="24D2E176" w14:textId="29D7C681" w:rsidR="00BE09B0" w:rsidRPr="00386362" w:rsidRDefault="00E37CB3" w:rsidP="007730FC">
      <w:pPr>
        <w:pStyle w:val="Heading2"/>
      </w:pPr>
      <w:bookmarkStart w:id="14" w:name="_Toc130977987"/>
      <w:r w:rsidRPr="00386362">
        <w:t xml:space="preserve">Механизъм за текущ мониторинг </w:t>
      </w:r>
      <w:r w:rsidR="00543927" w:rsidRPr="00386362">
        <w:t>на</w:t>
      </w:r>
      <w:r w:rsidRPr="00386362">
        <w:t xml:space="preserve"> нивото на </w:t>
      </w:r>
      <w:r w:rsidR="005213B2" w:rsidRPr="00386362">
        <w:t xml:space="preserve">специфичните </w:t>
      </w:r>
      <w:r w:rsidRPr="00386362">
        <w:t>дигитални умения</w:t>
      </w:r>
      <w:bookmarkEnd w:id="14"/>
      <w:r w:rsidRPr="00386362">
        <w:t xml:space="preserve"> </w:t>
      </w:r>
    </w:p>
    <w:p w14:paraId="05F0AD05" w14:textId="24CA12A7" w:rsidR="00435CF4" w:rsidRPr="00386362" w:rsidRDefault="007459BE" w:rsidP="001E13A2">
      <w:r w:rsidRPr="00386362">
        <w:t xml:space="preserve">В основата на процеса на установяване на потребностите от развитие на дигиталните умения/компетентности е мониторингът на </w:t>
      </w:r>
      <w:bookmarkStart w:id="15" w:name="_Hlk126524722"/>
      <w:r w:rsidRPr="00386362">
        <w:t>икономическа</w:t>
      </w:r>
      <w:r w:rsidR="00C41C62" w:rsidRPr="00386362">
        <w:t>та</w:t>
      </w:r>
      <w:r w:rsidRPr="00386362">
        <w:t xml:space="preserve"> дейност/секто</w:t>
      </w:r>
      <w:bookmarkEnd w:id="15"/>
      <w:r w:rsidRPr="00386362">
        <w:t>р.</w:t>
      </w:r>
      <w:r w:rsidR="00F842D1" w:rsidRPr="00386362">
        <w:t xml:space="preserve"> </w:t>
      </w:r>
      <w:r w:rsidRPr="00386362">
        <w:t xml:space="preserve"> Чрез описанието на съществуващото състояние по отношение на дигитализацията и чрез установяване на причините, които предизвикват </w:t>
      </w:r>
      <w:r w:rsidR="006D07DD" w:rsidRPr="00386362">
        <w:t>необходимостта</w:t>
      </w:r>
      <w:r w:rsidRPr="00386362">
        <w:t xml:space="preserve"> от въвеждането на нови технологии, се набелязват насоките за бъдещото развитие на дигиталните умения/компетентности на работещите в сектора.</w:t>
      </w:r>
      <w:r w:rsidR="00237C1B" w:rsidRPr="00386362">
        <w:t xml:space="preserve"> </w:t>
      </w:r>
      <w:r w:rsidR="002D33A9" w:rsidRPr="00386362">
        <w:t>П</w:t>
      </w:r>
      <w:r w:rsidR="00237C1B" w:rsidRPr="00386362">
        <w:t xml:space="preserve">ри всеки следващ мониторинг </w:t>
      </w:r>
      <w:r w:rsidR="00313D03" w:rsidRPr="00386362">
        <w:t>е наложит</w:t>
      </w:r>
      <w:r w:rsidR="00D4731F" w:rsidRPr="00386362">
        <w:t>е</w:t>
      </w:r>
      <w:r w:rsidR="00313D03" w:rsidRPr="00386362">
        <w:t xml:space="preserve">лно </w:t>
      </w:r>
      <w:r w:rsidR="00610A46" w:rsidRPr="00386362">
        <w:t>да се има предвид</w:t>
      </w:r>
      <w:r w:rsidR="00237C1B" w:rsidRPr="00386362">
        <w:t xml:space="preserve"> </w:t>
      </w:r>
      <w:r w:rsidR="00610A46" w:rsidRPr="00386362">
        <w:t xml:space="preserve">определените в предходен етап ключови длъжности/професии, разработените </w:t>
      </w:r>
      <w:r w:rsidR="00313D03" w:rsidRPr="00386362">
        <w:t xml:space="preserve">за тях </w:t>
      </w:r>
      <w:r w:rsidR="00610A46" w:rsidRPr="00386362">
        <w:t>унифицирани профили</w:t>
      </w:r>
      <w:r w:rsidR="00F84AEE" w:rsidRPr="00386362">
        <w:t xml:space="preserve">, програмите за </w:t>
      </w:r>
      <w:r w:rsidR="002D33A9" w:rsidRPr="00386362">
        <w:t xml:space="preserve">неформално </w:t>
      </w:r>
      <w:r w:rsidR="00F84AEE" w:rsidRPr="00386362">
        <w:t>обучение</w:t>
      </w:r>
      <w:r w:rsidR="00610A46" w:rsidRPr="00386362">
        <w:t xml:space="preserve"> и секторни квалификационни рамк</w:t>
      </w:r>
      <w:r w:rsidR="00D4731F" w:rsidRPr="00386362">
        <w:t>и</w:t>
      </w:r>
      <w:r w:rsidR="00610A46" w:rsidRPr="00386362">
        <w:t>.</w:t>
      </w:r>
      <w:r w:rsidR="00237C1B" w:rsidRPr="00386362">
        <w:t xml:space="preserve"> </w:t>
      </w:r>
      <w:r w:rsidR="002D33A9" w:rsidRPr="00386362">
        <w:t>П</w:t>
      </w:r>
      <w:r w:rsidR="00F842D1" w:rsidRPr="00386362">
        <w:t>ри разработване на настоящото методическо  указание е използван документ</w:t>
      </w:r>
      <w:r w:rsidR="002D33A9" w:rsidRPr="00386362">
        <w:t>ът</w:t>
      </w:r>
      <w:r w:rsidR="00F842D1" w:rsidRPr="00386362">
        <w:t xml:space="preserve"> </w:t>
      </w:r>
      <w:r w:rsidR="00F842D1" w:rsidRPr="00386362">
        <w:rPr>
          <w:b/>
          <w:bCs/>
        </w:rPr>
        <w:t>Проучване и анализ на потребностите от дигитални умения</w:t>
      </w:r>
      <w:r w:rsidR="00FE0EE8" w:rsidRPr="00386362">
        <w:rPr>
          <w:rStyle w:val="FootnoteReference"/>
          <w:b/>
          <w:bCs/>
        </w:rPr>
        <w:footnoteReference w:id="2"/>
      </w:r>
      <w:r w:rsidR="002D33A9" w:rsidRPr="00386362">
        <w:t xml:space="preserve"> </w:t>
      </w:r>
      <w:r w:rsidR="00F842D1" w:rsidRPr="00386362">
        <w:t xml:space="preserve">(Приложение </w:t>
      </w:r>
      <w:r w:rsidR="00313D03" w:rsidRPr="00386362">
        <w:t>1</w:t>
      </w:r>
      <w:r w:rsidR="00F842D1" w:rsidRPr="00386362">
        <w:t>)</w:t>
      </w:r>
      <w:r w:rsidR="00313D03" w:rsidRPr="00386362">
        <w:t xml:space="preserve">, както и определените </w:t>
      </w:r>
      <w:r w:rsidR="00D4731F" w:rsidRPr="00386362">
        <w:t xml:space="preserve">ключови длъжности </w:t>
      </w:r>
      <w:r w:rsidR="00313D03" w:rsidRPr="00386362">
        <w:t>в Дейност 1 на проект „Бъди дигитален“.</w:t>
      </w:r>
      <w:r w:rsidR="00435CF4" w:rsidRPr="00386362">
        <w:t xml:space="preserve"> </w:t>
      </w:r>
    </w:p>
    <w:p w14:paraId="2725B5FF" w14:textId="64E37C8C" w:rsidR="002A0D6A" w:rsidRPr="00386362" w:rsidRDefault="002A0D6A" w:rsidP="001E13A2">
      <w:r w:rsidRPr="00386362">
        <w:t xml:space="preserve">Периодично,  на 1, 3 или 5 години, а при необходимост и по-често, за работещите в сектора се провежда  текущ мониторинг на </w:t>
      </w:r>
      <w:r w:rsidR="00DA6399" w:rsidRPr="00386362">
        <w:t xml:space="preserve">специфичните им </w:t>
      </w:r>
      <w:r w:rsidRPr="00386362">
        <w:t>дигитални умения за установяване на евентуални дефицити и дисбаланси</w:t>
      </w:r>
      <w:r w:rsidR="00237C1B" w:rsidRPr="00386362">
        <w:t>.</w:t>
      </w:r>
      <w:r w:rsidRPr="00386362">
        <w:t xml:space="preserve"> </w:t>
      </w:r>
      <w:r w:rsidR="00DA6399" w:rsidRPr="00386362">
        <w:t xml:space="preserve">Като </w:t>
      </w:r>
      <w:r w:rsidR="006B4E60" w:rsidRPr="00386362">
        <w:t xml:space="preserve">се сравнят </w:t>
      </w:r>
      <w:r w:rsidR="00DA6399" w:rsidRPr="00386362">
        <w:t>данните от съществуващите унифицирани профили на дигиталните умения с новите резултати</w:t>
      </w:r>
      <w:r w:rsidR="006B4E60" w:rsidRPr="00386362">
        <w:t xml:space="preserve"> от проведеното</w:t>
      </w:r>
      <w:r w:rsidR="00DA6399" w:rsidRPr="00386362">
        <w:t xml:space="preserve"> проучване</w:t>
      </w:r>
      <w:r w:rsidR="006B4E60" w:rsidRPr="00386362">
        <w:t>,</w:t>
      </w:r>
      <w:r w:rsidR="00DA6399" w:rsidRPr="00386362">
        <w:t xml:space="preserve"> трябва да </w:t>
      </w:r>
      <w:r w:rsidR="006B4E60" w:rsidRPr="00386362">
        <w:t>се даде отговор на следните въпроси</w:t>
      </w:r>
      <w:r w:rsidR="00DA6399" w:rsidRPr="00386362">
        <w:t>:</w:t>
      </w:r>
    </w:p>
    <w:p w14:paraId="75898926" w14:textId="036E1BEE" w:rsidR="00BE09B0" w:rsidRPr="00386362" w:rsidRDefault="00BE09B0" w:rsidP="009D2939">
      <w:pPr>
        <w:pStyle w:val="ListParagraph"/>
        <w:numPr>
          <w:ilvl w:val="0"/>
          <w:numId w:val="1"/>
        </w:numPr>
      </w:pPr>
      <w:r w:rsidRPr="00386362">
        <w:t>Има ли специфични дигитални умения, нуждата от които да е отпадала.</w:t>
      </w:r>
    </w:p>
    <w:p w14:paraId="385F66AC" w14:textId="2A897911" w:rsidR="00BE09B0" w:rsidRPr="00386362" w:rsidRDefault="00BE09B0" w:rsidP="009D2939">
      <w:pPr>
        <w:pStyle w:val="ListParagraph"/>
        <w:numPr>
          <w:ilvl w:val="0"/>
          <w:numId w:val="1"/>
        </w:numPr>
      </w:pPr>
      <w:r w:rsidRPr="00386362">
        <w:t>Има ли специфични дигитални умения, за които вече е необходимо по-високо ниво на владеене.</w:t>
      </w:r>
    </w:p>
    <w:p w14:paraId="3EF2B5AB" w14:textId="77777777" w:rsidR="00BE09B0" w:rsidRPr="00386362" w:rsidRDefault="00BE09B0" w:rsidP="009D2939">
      <w:pPr>
        <w:pStyle w:val="ListParagraph"/>
        <w:numPr>
          <w:ilvl w:val="0"/>
          <w:numId w:val="1"/>
        </w:numPr>
      </w:pPr>
      <w:r w:rsidRPr="00386362">
        <w:t>Възникнала ли е нужда от нови специфични дигитални умения.</w:t>
      </w:r>
    </w:p>
    <w:p w14:paraId="00302B28" w14:textId="00B712C3" w:rsidR="00BE09B0" w:rsidRPr="00386362" w:rsidRDefault="00BE09B0" w:rsidP="009D2939">
      <w:pPr>
        <w:pStyle w:val="ListParagraph"/>
        <w:numPr>
          <w:ilvl w:val="0"/>
          <w:numId w:val="1"/>
        </w:numPr>
        <w:spacing w:after="240"/>
        <w:ind w:left="714" w:hanging="357"/>
      </w:pPr>
      <w:r w:rsidRPr="00386362">
        <w:t xml:space="preserve">Възникнали ли са нови ключови за сектора </w:t>
      </w:r>
      <w:r w:rsidR="00D5412E" w:rsidRPr="00386362">
        <w:t>длъжности/</w:t>
      </w:r>
      <w:r w:rsidRPr="00386362">
        <w:t>професии.</w:t>
      </w:r>
    </w:p>
    <w:p w14:paraId="0A57780B" w14:textId="188D1039" w:rsidR="00F84AEE" w:rsidRPr="00386362" w:rsidRDefault="00F84AEE" w:rsidP="00F84AEE">
      <w:pPr>
        <w:spacing w:after="240"/>
      </w:pPr>
      <w:r w:rsidRPr="00386362">
        <w:lastRenderedPageBreak/>
        <w:t>Обект на настоящото указание не е определянето на нови ключови длъжности/професии в икономическата дейност</w:t>
      </w:r>
      <w:r w:rsidR="003741C9" w:rsidRPr="00386362">
        <w:t>/сектор</w:t>
      </w:r>
      <w:r w:rsidR="00CD2D8A" w:rsidRPr="00386362">
        <w:t>а</w:t>
      </w:r>
      <w:r w:rsidRPr="00386362">
        <w:t xml:space="preserve">, но ако от направения </w:t>
      </w:r>
      <w:r w:rsidR="00D4731F" w:rsidRPr="00386362">
        <w:t xml:space="preserve">секторен </w:t>
      </w:r>
      <w:r w:rsidRPr="00386362">
        <w:t xml:space="preserve">анализ </w:t>
      </w:r>
      <w:r w:rsidR="00D4731F" w:rsidRPr="00386362">
        <w:t xml:space="preserve">на дигиталните умения </w:t>
      </w:r>
      <w:r w:rsidRPr="00386362">
        <w:t xml:space="preserve">това се </w:t>
      </w:r>
      <w:r w:rsidR="003741C9" w:rsidRPr="00386362">
        <w:t xml:space="preserve">появи като необходимост, </w:t>
      </w:r>
      <w:r w:rsidR="00D4731F" w:rsidRPr="00386362">
        <w:t xml:space="preserve">следва </w:t>
      </w:r>
      <w:r w:rsidR="003741C9" w:rsidRPr="00386362">
        <w:t>да се използва</w:t>
      </w:r>
      <w:r w:rsidR="003741C9" w:rsidRPr="00386362">
        <w:rPr>
          <w:b/>
          <w:bCs/>
        </w:rPr>
        <w:t xml:space="preserve"> Методологията за установяване състоянието и потребностите от развитие на дигитални умения по икономически сектори</w:t>
      </w:r>
      <w:r w:rsidR="00632C84" w:rsidRPr="00386362">
        <w:rPr>
          <w:rStyle w:val="FootnoteReference"/>
          <w:b/>
          <w:bCs/>
        </w:rPr>
        <w:footnoteReference w:id="3"/>
      </w:r>
      <w:r w:rsidR="00CD2D8A" w:rsidRPr="00386362">
        <w:rPr>
          <w:b/>
          <w:bCs/>
        </w:rPr>
        <w:t xml:space="preserve"> </w:t>
      </w:r>
      <w:r w:rsidR="003741C9" w:rsidRPr="00386362">
        <w:t xml:space="preserve">(Приложение 8).   </w:t>
      </w:r>
      <w:r w:rsidRPr="00386362">
        <w:t xml:space="preserve"> </w:t>
      </w:r>
    </w:p>
    <w:p w14:paraId="31CF5448" w14:textId="1F15AB3A" w:rsidR="00CD2D8A" w:rsidRPr="00386362" w:rsidRDefault="00E00969" w:rsidP="00CD2D8A">
      <w:pPr>
        <w:spacing w:after="240"/>
      </w:pPr>
      <w:r w:rsidRPr="00386362">
        <w:t xml:space="preserve">За целите на </w:t>
      </w:r>
      <w:r w:rsidR="003741C9" w:rsidRPr="00386362">
        <w:t>мониторинга</w:t>
      </w:r>
      <w:r w:rsidR="0017769D" w:rsidRPr="00386362">
        <w:t xml:space="preserve"> възложителят </w:t>
      </w:r>
      <w:r w:rsidR="00FB344C" w:rsidRPr="00386362">
        <w:t xml:space="preserve">лица </w:t>
      </w:r>
      <w:r w:rsidR="0017769D" w:rsidRPr="00386362">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w:t>
      </w:r>
      <w:r w:rsidR="0003304D" w:rsidRPr="00386362">
        <w:t>дигитални</w:t>
      </w:r>
      <w:r w:rsidR="0017769D" w:rsidRPr="00386362">
        <w:t xml:space="preserve"> умения на секторно ниво, който </w:t>
      </w:r>
      <w:r w:rsidRPr="00386362">
        <w:t>извърш</w:t>
      </w:r>
      <w:r w:rsidR="0006248C" w:rsidRPr="00386362">
        <w:t>ва</w:t>
      </w:r>
      <w:r w:rsidRPr="00386362">
        <w:t xml:space="preserve"> следното:</w:t>
      </w:r>
    </w:p>
    <w:p w14:paraId="3167AE6D" w14:textId="0302E5EA" w:rsidR="00214245" w:rsidRPr="00386362" w:rsidRDefault="00324FE6" w:rsidP="009D2939">
      <w:pPr>
        <w:pStyle w:val="ListParagraph"/>
        <w:numPr>
          <w:ilvl w:val="0"/>
          <w:numId w:val="7"/>
        </w:numPr>
        <w:spacing w:after="240"/>
      </w:pPr>
      <w:r w:rsidRPr="00386362">
        <w:t xml:space="preserve">избира </w:t>
      </w:r>
      <w:r w:rsidR="00214245" w:rsidRPr="00386362">
        <w:t xml:space="preserve"> </w:t>
      </w:r>
      <w:r w:rsidR="00214245" w:rsidRPr="00386362">
        <w:rPr>
          <w:b/>
        </w:rPr>
        <w:t>инструменти</w:t>
      </w:r>
      <w:r w:rsidR="00214245" w:rsidRPr="00386362">
        <w:t xml:space="preserve"> за </w:t>
      </w:r>
      <w:r w:rsidRPr="00386362">
        <w:t xml:space="preserve"> провеждане на мониторинга</w:t>
      </w:r>
      <w:r w:rsidR="00FB344C" w:rsidRPr="00386362">
        <w:t>/</w:t>
      </w:r>
      <w:r w:rsidRPr="00386362">
        <w:t xml:space="preserve"> </w:t>
      </w:r>
      <w:r w:rsidR="00214245" w:rsidRPr="00386362">
        <w:t>проучването</w:t>
      </w:r>
      <w:r w:rsidR="00010C6C" w:rsidRPr="00386362">
        <w:t>;</w:t>
      </w:r>
      <w:r w:rsidR="00214245" w:rsidRPr="00386362">
        <w:t xml:space="preserve"> </w:t>
      </w:r>
    </w:p>
    <w:p w14:paraId="17E0451C" w14:textId="54B0DE13" w:rsidR="00214245" w:rsidRPr="00386362" w:rsidRDefault="00214245" w:rsidP="009D2939">
      <w:pPr>
        <w:pStyle w:val="ListParagraph"/>
        <w:numPr>
          <w:ilvl w:val="0"/>
          <w:numId w:val="7"/>
        </w:numPr>
        <w:spacing w:after="240"/>
      </w:pPr>
      <w:r w:rsidRPr="00386362">
        <w:t>разработва</w:t>
      </w:r>
      <w:r w:rsidR="00324FE6" w:rsidRPr="00386362">
        <w:t xml:space="preserve"> </w:t>
      </w:r>
      <w:r w:rsidRPr="00386362">
        <w:t xml:space="preserve">необходимите </w:t>
      </w:r>
      <w:r w:rsidRPr="00386362">
        <w:rPr>
          <w:b/>
        </w:rPr>
        <w:t>материали</w:t>
      </w:r>
      <w:r w:rsidRPr="00386362">
        <w:t xml:space="preserve"> за провеждане на мониторинга – анкетни карти, тестове, сценарии за интервюта и т.н.</w:t>
      </w:r>
    </w:p>
    <w:p w14:paraId="0E6D4019" w14:textId="3C1F4116" w:rsidR="00214245" w:rsidRPr="00386362" w:rsidRDefault="00214245" w:rsidP="009D2939">
      <w:pPr>
        <w:pStyle w:val="ListParagraph"/>
        <w:numPr>
          <w:ilvl w:val="0"/>
          <w:numId w:val="7"/>
        </w:numPr>
        <w:spacing w:after="240"/>
      </w:pPr>
      <w:r w:rsidRPr="00386362">
        <w:t>изготвя</w:t>
      </w:r>
      <w:r w:rsidR="00FB344C" w:rsidRPr="00386362">
        <w:t xml:space="preserve"> </w:t>
      </w:r>
      <w:r w:rsidRPr="00386362">
        <w:rPr>
          <w:b/>
        </w:rPr>
        <w:t>план и график</w:t>
      </w:r>
      <w:r w:rsidRPr="00386362">
        <w:t xml:space="preserve"> </w:t>
      </w:r>
      <w:r w:rsidR="00FB344C" w:rsidRPr="00386362">
        <w:t xml:space="preserve">на провеждане на мониторинга/ </w:t>
      </w:r>
      <w:r w:rsidRPr="00386362">
        <w:t>на проучването</w:t>
      </w:r>
      <w:r w:rsidR="00053F14" w:rsidRPr="00386362">
        <w:t xml:space="preserve">, като </w:t>
      </w:r>
      <w:r w:rsidR="00053F14" w:rsidRPr="00386362">
        <w:rPr>
          <w:strike/>
        </w:rPr>
        <w:t>се</w:t>
      </w:r>
      <w:r w:rsidR="00053F14" w:rsidRPr="00386362">
        <w:t xml:space="preserve"> </w:t>
      </w:r>
      <w:r w:rsidRPr="00386362">
        <w:t>определ</w:t>
      </w:r>
      <w:r w:rsidR="00B562C2" w:rsidRPr="00386362">
        <w:t>и</w:t>
      </w:r>
      <w:r w:rsidR="0036026E" w:rsidRPr="00386362">
        <w:t xml:space="preserve"> </w:t>
      </w:r>
      <w:r w:rsidRPr="00386362">
        <w:t>броя</w:t>
      </w:r>
      <w:r w:rsidR="00053F14" w:rsidRPr="00386362">
        <w:t>т</w:t>
      </w:r>
      <w:r w:rsidRPr="00386362">
        <w:t xml:space="preserve"> на анкетьорите/интервюерите/водещите… (researchers, изследователи), броя</w:t>
      </w:r>
      <w:r w:rsidR="00053F14" w:rsidRPr="00386362">
        <w:t>т</w:t>
      </w:r>
      <w:r w:rsidRPr="00386362">
        <w:t xml:space="preserve"> на обхванатите в проучването</w:t>
      </w:r>
      <w:r w:rsidR="0036026E" w:rsidRPr="00386362">
        <w:t xml:space="preserve">, </w:t>
      </w:r>
      <w:r w:rsidRPr="00386362">
        <w:t>крайния</w:t>
      </w:r>
      <w:r w:rsidR="00053F14" w:rsidRPr="00386362">
        <w:t>т</w:t>
      </w:r>
      <w:r w:rsidRPr="00386362">
        <w:t xml:space="preserve"> срок за получаване на резултатите;</w:t>
      </w:r>
    </w:p>
    <w:p w14:paraId="4FF2C02C" w14:textId="48580CD4" w:rsidR="0036026E" w:rsidRPr="00386362" w:rsidRDefault="00214245" w:rsidP="009D2939">
      <w:pPr>
        <w:pStyle w:val="ListParagraph"/>
        <w:numPr>
          <w:ilvl w:val="0"/>
          <w:numId w:val="7"/>
        </w:numPr>
        <w:spacing w:after="240"/>
      </w:pPr>
      <w:r w:rsidRPr="00386362">
        <w:t xml:space="preserve">сформира </w:t>
      </w:r>
      <w:r w:rsidRPr="00386362">
        <w:rPr>
          <w:b/>
        </w:rPr>
        <w:t>екип</w:t>
      </w:r>
      <w:r w:rsidRPr="00386362">
        <w:t xml:space="preserve">, който </w:t>
      </w:r>
      <w:r w:rsidR="0036026E" w:rsidRPr="00386362">
        <w:t>да</w:t>
      </w:r>
      <w:r w:rsidRPr="00386362">
        <w:t xml:space="preserve"> провежда </w:t>
      </w:r>
      <w:r w:rsidR="00FB344C" w:rsidRPr="00386362">
        <w:t>мониторинга /</w:t>
      </w:r>
      <w:r w:rsidRPr="00386362">
        <w:t>проучването</w:t>
      </w:r>
      <w:r w:rsidR="0036026E" w:rsidRPr="00386362">
        <w:t xml:space="preserve"> – </w:t>
      </w:r>
      <w:r w:rsidRPr="00386362">
        <w:t xml:space="preserve">определяне на броя на необходимите изследователи, тяхната квалификация и опит </w:t>
      </w:r>
      <w:r w:rsidR="0036026E" w:rsidRPr="00386362">
        <w:t>(з</w:t>
      </w:r>
      <w:r w:rsidRPr="00386362">
        <w:t>а оптимизиране на про</w:t>
      </w:r>
      <w:r w:rsidR="0036026E" w:rsidRPr="00386362">
        <w:t>цеса на проучването се препоръчва</w:t>
      </w:r>
      <w:r w:rsidRPr="00386362">
        <w:t xml:space="preserve"> да се използват същите анкетьори, </w:t>
      </w:r>
      <w:r w:rsidR="0036026E" w:rsidRPr="00386362">
        <w:t>които са участвали в</w:t>
      </w:r>
      <w:r w:rsidRPr="00386362">
        <w:t xml:space="preserve"> предишн</w:t>
      </w:r>
      <w:r w:rsidR="00632C84" w:rsidRPr="00386362">
        <w:t>и</w:t>
      </w:r>
      <w:r w:rsidRPr="00386362">
        <w:t xml:space="preserve"> проучван</w:t>
      </w:r>
      <w:r w:rsidR="00632C84" w:rsidRPr="00386362">
        <w:t>ия</w:t>
      </w:r>
      <w:r w:rsidR="0036026E" w:rsidRPr="00386362">
        <w:t>);</w:t>
      </w:r>
    </w:p>
    <w:p w14:paraId="697A63E0" w14:textId="00C0E14F" w:rsidR="0036026E" w:rsidRPr="00386362" w:rsidRDefault="00FB344C" w:rsidP="009D2939">
      <w:pPr>
        <w:pStyle w:val="ListParagraph"/>
        <w:numPr>
          <w:ilvl w:val="0"/>
          <w:numId w:val="7"/>
        </w:numPr>
        <w:spacing w:after="240"/>
      </w:pPr>
      <w:r w:rsidRPr="00386362">
        <w:t>подготвя</w:t>
      </w:r>
      <w:r w:rsidR="00010C6C" w:rsidRPr="00386362">
        <w:t xml:space="preserve"> </w:t>
      </w:r>
      <w:r w:rsidR="0036026E" w:rsidRPr="00386362">
        <w:t>екипа</w:t>
      </w:r>
      <w:r w:rsidR="00214245" w:rsidRPr="00386362">
        <w:t xml:space="preserve"> от изследователи</w:t>
      </w:r>
      <w:r w:rsidR="0036026E" w:rsidRPr="00386362">
        <w:t xml:space="preserve"> – разучаване на </w:t>
      </w:r>
      <w:r w:rsidR="00214245" w:rsidRPr="00386362">
        <w:t xml:space="preserve"> подготвените материали</w:t>
      </w:r>
      <w:r w:rsidR="00B562C2" w:rsidRPr="00386362">
        <w:t xml:space="preserve"> за провеждане на мониторинга</w:t>
      </w:r>
      <w:r w:rsidR="0036026E" w:rsidRPr="00386362">
        <w:t xml:space="preserve">, организиране и провеждане на </w:t>
      </w:r>
      <w:r w:rsidR="00214245" w:rsidRPr="00386362">
        <w:rPr>
          <w:b/>
        </w:rPr>
        <w:t>кратко обучение</w:t>
      </w:r>
      <w:r w:rsidR="00214245" w:rsidRPr="00386362">
        <w:t xml:space="preserve"> на изследователите</w:t>
      </w:r>
      <w:r w:rsidR="0036026E" w:rsidRPr="00386362">
        <w:t>;</w:t>
      </w:r>
    </w:p>
    <w:p w14:paraId="4C3AA737" w14:textId="1167886B" w:rsidR="00214245" w:rsidRPr="00386362" w:rsidRDefault="0036026E" w:rsidP="009D2939">
      <w:pPr>
        <w:pStyle w:val="ListParagraph"/>
        <w:numPr>
          <w:ilvl w:val="0"/>
          <w:numId w:val="7"/>
        </w:numPr>
        <w:spacing w:after="240"/>
      </w:pPr>
      <w:r w:rsidRPr="00386362">
        <w:t>о</w:t>
      </w:r>
      <w:r w:rsidR="00214245" w:rsidRPr="00386362">
        <w:t>пределя</w:t>
      </w:r>
      <w:r w:rsidR="00010C6C" w:rsidRPr="00386362">
        <w:t xml:space="preserve"> </w:t>
      </w:r>
      <w:r w:rsidR="00214245" w:rsidRPr="00386362">
        <w:rPr>
          <w:b/>
        </w:rPr>
        <w:t>целевата група</w:t>
      </w:r>
      <w:r w:rsidR="00214245" w:rsidRPr="00386362">
        <w:t xml:space="preserve"> от анкетирани лица</w:t>
      </w:r>
      <w:r w:rsidR="00053F14" w:rsidRPr="00386362">
        <w:t xml:space="preserve"> и начините за достъп до подходящите респонденти (препоръчва се</w:t>
      </w:r>
      <w:r w:rsidR="00214245" w:rsidRPr="00386362">
        <w:t xml:space="preserve"> да се анкетират същите лица, </w:t>
      </w:r>
      <w:r w:rsidR="00053F14" w:rsidRPr="00386362">
        <w:t>които са участвали в</w:t>
      </w:r>
      <w:r w:rsidR="00214245" w:rsidRPr="00386362">
        <w:t xml:space="preserve"> предишното проучване, за </w:t>
      </w:r>
      <w:r w:rsidR="00053F14" w:rsidRPr="00386362">
        <w:t>постигане на</w:t>
      </w:r>
      <w:r w:rsidR="00214245" w:rsidRPr="00386362">
        <w:t xml:space="preserve"> по-добра съпоставимост между резултатите</w:t>
      </w:r>
      <w:r w:rsidR="00053F14" w:rsidRPr="00386362">
        <w:t>).</w:t>
      </w:r>
    </w:p>
    <w:p w14:paraId="1F11BBA2" w14:textId="32F1D1C4" w:rsidR="00985B31" w:rsidRDefault="00985B31" w:rsidP="00632C84">
      <w:pPr>
        <w:spacing w:after="240"/>
      </w:pPr>
      <w:r w:rsidRPr="00386362">
        <w:lastRenderedPageBreak/>
        <w:t>При извършването на проучването за натрупване на необходимата информация може да се използва посочения</w:t>
      </w:r>
      <w:r w:rsidR="00B363AF" w:rsidRPr="00386362">
        <w:t xml:space="preserve">т пример на </w:t>
      </w:r>
      <w:r w:rsidRPr="00386362">
        <w:t>анкетна карта</w:t>
      </w:r>
      <w:r w:rsidR="00B363AF" w:rsidRPr="00386362">
        <w:t>.</w:t>
      </w:r>
    </w:p>
    <w:p w14:paraId="088CD37F" w14:textId="000596E1" w:rsidR="00A70C2B" w:rsidRPr="00E251B9" w:rsidRDefault="00A70C2B" w:rsidP="00E251B9">
      <w:pPr>
        <w:keepNext/>
        <w:keepLines/>
        <w:spacing w:before="0" w:after="120" w:line="259" w:lineRule="auto"/>
        <w:jc w:val="center"/>
        <w:rPr>
          <w:rFonts w:eastAsia="Calibri"/>
          <w:b/>
          <w:szCs w:val="22"/>
          <w:shd w:val="clear" w:color="auto" w:fill="FFFFFF"/>
        </w:rPr>
      </w:pPr>
      <w:r w:rsidRPr="00E251B9">
        <w:rPr>
          <w:rFonts w:eastAsia="Calibri"/>
          <w:b/>
          <w:bCs/>
          <w:sz w:val="28"/>
          <w:szCs w:val="28"/>
          <w:lang w:eastAsia="en-US"/>
        </w:rPr>
        <w:t xml:space="preserve">АНКЕТНА КАРТА </w:t>
      </w:r>
      <w:r w:rsidRPr="00E251B9">
        <w:rPr>
          <w:rFonts w:eastAsia="Calibri"/>
          <w:b/>
          <w:szCs w:val="22"/>
          <w:shd w:val="clear" w:color="auto" w:fill="FFFFFF"/>
        </w:rPr>
        <w:t xml:space="preserve">за </w:t>
      </w:r>
      <w:r w:rsidRPr="00E251B9">
        <w:rPr>
          <w:rFonts w:eastAsia="Calibri"/>
          <w:b/>
          <w:i/>
          <w:iCs/>
          <w:szCs w:val="22"/>
          <w:shd w:val="clear" w:color="auto" w:fill="FFFFFF"/>
        </w:rPr>
        <w:t>изследване/ мониторинг/анализ</w:t>
      </w:r>
      <w:r w:rsidRPr="00E251B9">
        <w:rPr>
          <w:rFonts w:eastAsia="Calibri"/>
          <w:b/>
          <w:szCs w:val="22"/>
          <w:shd w:val="clear" w:color="auto" w:fill="FFFFFF"/>
        </w:rPr>
        <w:t xml:space="preserve"> на търсените специфични дигитални умения/ компетентности за икономическа дейно</w:t>
      </w:r>
      <w:r w:rsidR="00DF45FA" w:rsidRPr="00E251B9">
        <w:rPr>
          <w:rFonts w:eastAsia="Calibri"/>
          <w:b/>
          <w:szCs w:val="22"/>
          <w:shd w:val="clear" w:color="auto" w:fill="FFFFFF"/>
        </w:rPr>
        <w:t xml:space="preserve">ст/сектор </w:t>
      </w:r>
      <w:r w:rsidR="00065FCE" w:rsidRPr="00EF04AB">
        <w:rPr>
          <w:rFonts w:eastAsia="Calibri"/>
          <w:b/>
          <w:szCs w:val="22"/>
          <w:shd w:val="clear" w:color="auto" w:fill="FFFFFF"/>
        </w:rPr>
        <w:t>M72. НАУЧНОИЗСЛЕДОВАТЕЛСКА И РАЗВОЙНА ДЕЙНОСТ</w:t>
      </w:r>
      <w:r w:rsidR="00E251B9" w:rsidRPr="00E251B9">
        <w:rPr>
          <w:rFonts w:eastAsia="Calibri"/>
          <w:b/>
          <w:szCs w:val="22"/>
          <w:shd w:val="clear" w:color="auto" w:fill="FFFFFF"/>
        </w:rPr>
        <w:t xml:space="preserve">, </w:t>
      </w:r>
      <w:r w:rsidR="00DF45FA" w:rsidRPr="00E251B9">
        <w:rPr>
          <w:rFonts w:eastAsia="Calibri"/>
          <w:b/>
          <w:szCs w:val="22"/>
          <w:shd w:val="clear" w:color="auto" w:fill="FFFFFF"/>
        </w:rPr>
        <w:t xml:space="preserve">професия/длъжност </w:t>
      </w:r>
      <w:r w:rsidR="00EF04AB" w:rsidRPr="00EF04AB">
        <w:rPr>
          <w:rFonts w:eastAsia="Calibri"/>
          <w:b/>
          <w:szCs w:val="22"/>
          <w:shd w:val="clear" w:color="auto" w:fill="FFFFFF"/>
        </w:rPr>
        <w:t>12233012</w:t>
      </w:r>
      <w:r w:rsidR="00EF04AB" w:rsidRPr="00E251B9">
        <w:rPr>
          <w:rFonts w:eastAsia="Calibri"/>
          <w:b/>
          <w:szCs w:val="22"/>
          <w:shd w:val="clear" w:color="auto" w:fill="FFFFFF"/>
        </w:rPr>
        <w:t xml:space="preserve"> </w:t>
      </w:r>
      <w:r w:rsidR="00EF04AB" w:rsidRPr="00EF04AB">
        <w:rPr>
          <w:rFonts w:eastAsia="Calibri"/>
          <w:b/>
          <w:szCs w:val="22"/>
          <w:shd w:val="clear" w:color="auto" w:fill="FFFFFF"/>
        </w:rPr>
        <w:t>Завеждащ научна лаборатория</w:t>
      </w:r>
      <w:r w:rsidRPr="00E251B9">
        <w:rPr>
          <w:rFonts w:eastAsia="Calibri"/>
          <w:b/>
          <w:szCs w:val="22"/>
          <w:shd w:val="clear" w:color="auto" w:fill="FFFFFF"/>
        </w:rPr>
        <w:t>.</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386362" w14:paraId="489D5D7F" w14:textId="77777777" w:rsidTr="00B55390">
        <w:trPr>
          <w:cantSplit/>
          <w:trHeight w:val="1168"/>
        </w:trPr>
        <w:tc>
          <w:tcPr>
            <w:tcW w:w="10295" w:type="dxa"/>
            <w:gridSpan w:val="13"/>
            <w:shd w:val="clear" w:color="auto" w:fill="E7E6E6"/>
            <w:vAlign w:val="center"/>
          </w:tcPr>
          <w:p w14:paraId="1D9A6EE7" w14:textId="77777777" w:rsidR="00A70C2B" w:rsidRPr="00386362" w:rsidRDefault="00A70C2B" w:rsidP="00A70C2B">
            <w:pPr>
              <w:autoSpaceDE w:val="0"/>
              <w:autoSpaceDN w:val="0"/>
              <w:adjustRightInd w:val="0"/>
              <w:spacing w:before="0" w:line="240" w:lineRule="auto"/>
              <w:jc w:val="left"/>
              <w:rPr>
                <w:b/>
                <w:bCs/>
                <w:color w:val="000000"/>
                <w:sz w:val="20"/>
                <w:lang w:eastAsia="en-US"/>
              </w:rPr>
            </w:pPr>
            <w:r w:rsidRPr="00386362">
              <w:rPr>
                <w:rFonts w:ascii="Roboto" w:hAnsi="Roboto" w:cs="Roboto"/>
                <w:b/>
                <w:bCs/>
                <w:color w:val="000000"/>
                <w:lang w:eastAsia="en-US"/>
              </w:rPr>
              <w:t xml:space="preserve">Специфични дигитални умения. </w:t>
            </w:r>
            <w:r w:rsidRPr="00386362">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386362" w14:paraId="58B09703" w14:textId="77777777" w:rsidTr="00B55390">
        <w:trPr>
          <w:cantSplit/>
          <w:trHeight w:val="1168"/>
        </w:trPr>
        <w:tc>
          <w:tcPr>
            <w:tcW w:w="4201" w:type="dxa"/>
            <w:vMerge w:val="restart"/>
            <w:shd w:val="clear" w:color="auto" w:fill="E7E6E6"/>
            <w:vAlign w:val="center"/>
          </w:tcPr>
          <w:p w14:paraId="5818B936" w14:textId="77777777" w:rsidR="00A70C2B" w:rsidRPr="00386362"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386362" w:rsidRDefault="00A70C2B" w:rsidP="00A70C2B">
            <w:pPr>
              <w:spacing w:before="0" w:after="120" w:line="240" w:lineRule="auto"/>
              <w:jc w:val="left"/>
              <w:rPr>
                <w:b/>
                <w:bCs/>
                <w:sz w:val="20"/>
                <w:szCs w:val="20"/>
                <w:lang w:eastAsia="en-US"/>
              </w:rPr>
            </w:pPr>
          </w:p>
          <w:p w14:paraId="0235F465" w14:textId="77777777" w:rsidR="00A70C2B" w:rsidRPr="00386362" w:rsidRDefault="00A70C2B" w:rsidP="00A70C2B">
            <w:pPr>
              <w:spacing w:before="0" w:after="120" w:line="240" w:lineRule="auto"/>
              <w:jc w:val="left"/>
              <w:rPr>
                <w:b/>
                <w:bCs/>
                <w:sz w:val="20"/>
                <w:szCs w:val="20"/>
                <w:lang w:eastAsia="en-US"/>
              </w:rPr>
            </w:pPr>
          </w:p>
          <w:p w14:paraId="6AED6902" w14:textId="77777777" w:rsidR="00A70C2B" w:rsidRPr="00386362" w:rsidRDefault="00A70C2B" w:rsidP="00A70C2B">
            <w:pPr>
              <w:spacing w:before="0" w:after="120" w:line="240" w:lineRule="auto"/>
              <w:jc w:val="left"/>
              <w:rPr>
                <w:b/>
                <w:bCs/>
                <w:sz w:val="20"/>
                <w:szCs w:val="20"/>
                <w:lang w:eastAsia="en-US"/>
              </w:rPr>
            </w:pPr>
          </w:p>
          <w:p w14:paraId="30E252EA" w14:textId="77777777" w:rsidR="00A70C2B" w:rsidRPr="00386362" w:rsidRDefault="00A70C2B" w:rsidP="00A70C2B">
            <w:pPr>
              <w:spacing w:before="0" w:after="120" w:line="240" w:lineRule="auto"/>
              <w:jc w:val="left"/>
              <w:rPr>
                <w:rFonts w:ascii="Times New Roman" w:hAnsi="Times New Roman"/>
                <w:b/>
                <w:bCs/>
                <w:sz w:val="20"/>
                <w:szCs w:val="20"/>
                <w:lang w:eastAsia="en-US"/>
              </w:rPr>
            </w:pPr>
            <w:r w:rsidRPr="00386362">
              <w:rPr>
                <w:b/>
                <w:bCs/>
                <w:sz w:val="20"/>
                <w:szCs w:val="20"/>
                <w:lang w:eastAsia="en-US"/>
              </w:rPr>
              <w:t>Приложимо ли е в момента</w:t>
            </w:r>
          </w:p>
        </w:tc>
        <w:tc>
          <w:tcPr>
            <w:tcW w:w="2268" w:type="dxa"/>
            <w:gridSpan w:val="5"/>
            <w:shd w:val="clear" w:color="auto" w:fill="E7E6E6"/>
          </w:tcPr>
          <w:p w14:paraId="759395A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eastAsia="Calibri"/>
                <w:b/>
                <w:bCs/>
                <w:color w:val="000000"/>
                <w:sz w:val="20"/>
                <w:szCs w:val="20"/>
                <w:lang w:eastAsia="en-US"/>
              </w:rPr>
              <w:t>Ниво на владеене</w:t>
            </w:r>
            <w:r w:rsidRPr="00386362">
              <w:rPr>
                <w:rFonts w:eastAsia="Calibri"/>
                <w:b/>
                <w:bCs/>
                <w:color w:val="000000"/>
                <w:lang w:eastAsia="en-US"/>
              </w:rPr>
              <w:t xml:space="preserve"> </w:t>
            </w:r>
            <w:r w:rsidRPr="00386362">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386362" w:rsidRDefault="00A70C2B" w:rsidP="00A70C2B">
            <w:pPr>
              <w:autoSpaceDE w:val="0"/>
              <w:autoSpaceDN w:val="0"/>
              <w:adjustRightInd w:val="0"/>
              <w:spacing w:before="0" w:line="240" w:lineRule="auto"/>
              <w:rPr>
                <w:b/>
                <w:bCs/>
                <w:color w:val="000000"/>
                <w:sz w:val="20"/>
                <w:szCs w:val="20"/>
                <w:lang w:eastAsia="en-US"/>
              </w:rPr>
            </w:pPr>
            <w:r w:rsidRPr="00386362">
              <w:rPr>
                <w:b/>
                <w:bCs/>
                <w:color w:val="000000"/>
                <w:sz w:val="20"/>
                <w:lang w:eastAsia="en-US"/>
              </w:rPr>
              <w:t xml:space="preserve">Ще бъде ли приложимо след </w:t>
            </w:r>
            <w:r w:rsidRPr="00386362">
              <w:rPr>
                <w:b/>
                <w:bCs/>
                <w:i/>
                <w:iCs/>
                <w:color w:val="000000"/>
                <w:lang w:eastAsia="en-US"/>
              </w:rPr>
              <w:t>1, 3, 5</w:t>
            </w:r>
            <w:r w:rsidRPr="00386362">
              <w:rPr>
                <w:b/>
                <w:bCs/>
                <w:color w:val="000000"/>
                <w:sz w:val="20"/>
                <w:lang w:eastAsia="en-US"/>
              </w:rPr>
              <w:t xml:space="preserve"> години</w:t>
            </w:r>
          </w:p>
        </w:tc>
        <w:tc>
          <w:tcPr>
            <w:tcW w:w="2125" w:type="dxa"/>
            <w:gridSpan w:val="5"/>
            <w:shd w:val="clear" w:color="auto" w:fill="E7E6E6"/>
          </w:tcPr>
          <w:p w14:paraId="16766FED" w14:textId="77777777" w:rsidR="00A70C2B" w:rsidRPr="00386362" w:rsidRDefault="00A70C2B" w:rsidP="00A70C2B">
            <w:pPr>
              <w:autoSpaceDE w:val="0"/>
              <w:autoSpaceDN w:val="0"/>
              <w:adjustRightInd w:val="0"/>
              <w:spacing w:before="0" w:line="240" w:lineRule="auto"/>
              <w:jc w:val="center"/>
              <w:rPr>
                <w:b/>
                <w:bCs/>
                <w:color w:val="000000"/>
                <w:sz w:val="20"/>
                <w:lang w:eastAsia="en-US"/>
              </w:rPr>
            </w:pPr>
            <w:r w:rsidRPr="00386362">
              <w:rPr>
                <w:b/>
                <w:bCs/>
                <w:color w:val="000000"/>
                <w:sz w:val="20"/>
                <w:lang w:eastAsia="en-US"/>
              </w:rPr>
              <w:t>Необходимо ниво на владеене на дигитални умения в бъдеще</w:t>
            </w:r>
          </w:p>
        </w:tc>
      </w:tr>
      <w:tr w:rsidR="00A70C2B" w:rsidRPr="00386362" w14:paraId="26CC8E08" w14:textId="77777777" w:rsidTr="00B55390">
        <w:trPr>
          <w:cantSplit/>
          <w:trHeight w:val="2741"/>
        </w:trPr>
        <w:tc>
          <w:tcPr>
            <w:tcW w:w="4201" w:type="dxa"/>
            <w:vMerge/>
            <w:vAlign w:val="center"/>
          </w:tcPr>
          <w:p w14:paraId="099E259C" w14:textId="77777777" w:rsidR="00A70C2B" w:rsidRPr="00386362"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386362"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386362"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386362">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386362">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386362">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Високо специализирано (=7/8)</w:t>
            </w:r>
          </w:p>
        </w:tc>
      </w:tr>
      <w:tr w:rsidR="00A70C2B" w:rsidRPr="00386362" w14:paraId="492CD73A" w14:textId="77777777" w:rsidTr="00B55390">
        <w:trPr>
          <w:cantSplit/>
          <w:trHeight w:val="368"/>
        </w:trPr>
        <w:tc>
          <w:tcPr>
            <w:tcW w:w="4201" w:type="dxa"/>
            <w:shd w:val="clear" w:color="auto" w:fill="E7E6E6"/>
            <w:vAlign w:val="center"/>
          </w:tcPr>
          <w:p w14:paraId="10719915" w14:textId="77777777" w:rsidR="00A70C2B" w:rsidRPr="00386362" w:rsidRDefault="00A70C2B" w:rsidP="00A70C2B">
            <w:pPr>
              <w:spacing w:before="0" w:after="120" w:line="240" w:lineRule="auto"/>
              <w:jc w:val="center"/>
              <w:rPr>
                <w:rFonts w:ascii="Times New Roman" w:hAnsi="Times New Roman"/>
                <w:b/>
                <w:bCs/>
                <w:sz w:val="20"/>
                <w:szCs w:val="20"/>
                <w:lang w:eastAsia="en-US"/>
              </w:rPr>
            </w:pPr>
            <w:r w:rsidRPr="00386362">
              <w:rPr>
                <w:rFonts w:ascii="Times New Roman" w:hAnsi="Times New Roman"/>
                <w:b/>
                <w:bCs/>
                <w:sz w:val="20"/>
                <w:szCs w:val="20"/>
                <w:lang w:eastAsia="en-US"/>
              </w:rPr>
              <w:t>1</w:t>
            </w:r>
          </w:p>
        </w:tc>
        <w:tc>
          <w:tcPr>
            <w:tcW w:w="850" w:type="dxa"/>
            <w:shd w:val="clear" w:color="auto" w:fill="E7E6E6"/>
          </w:tcPr>
          <w:p w14:paraId="710A7BBD" w14:textId="77777777" w:rsidR="00A70C2B" w:rsidRPr="00386362" w:rsidRDefault="00A70C2B" w:rsidP="00A70C2B">
            <w:pPr>
              <w:spacing w:before="0" w:after="120" w:line="240" w:lineRule="auto"/>
              <w:jc w:val="center"/>
              <w:rPr>
                <w:rFonts w:ascii="Times New Roman" w:hAnsi="Times New Roman"/>
                <w:b/>
                <w:bCs/>
                <w:sz w:val="20"/>
                <w:szCs w:val="20"/>
                <w:lang w:eastAsia="en-US"/>
              </w:rPr>
            </w:pPr>
            <w:r w:rsidRPr="00386362">
              <w:rPr>
                <w:rFonts w:ascii="Times New Roman" w:hAnsi="Times New Roman"/>
                <w:b/>
                <w:bCs/>
                <w:sz w:val="20"/>
                <w:szCs w:val="20"/>
                <w:lang w:eastAsia="en-US"/>
              </w:rPr>
              <w:t>2</w:t>
            </w:r>
          </w:p>
        </w:tc>
        <w:tc>
          <w:tcPr>
            <w:tcW w:w="567" w:type="dxa"/>
            <w:shd w:val="clear" w:color="auto" w:fill="E7E6E6"/>
          </w:tcPr>
          <w:p w14:paraId="3A39FBF2" w14:textId="77777777" w:rsidR="00A70C2B" w:rsidRPr="00386362"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386362">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386362">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386362">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386362" w:rsidRDefault="00A70C2B" w:rsidP="00A70C2B">
            <w:pPr>
              <w:autoSpaceDE w:val="0"/>
              <w:autoSpaceDN w:val="0"/>
              <w:adjustRightInd w:val="0"/>
              <w:spacing w:before="0" w:line="240" w:lineRule="auto"/>
              <w:jc w:val="center"/>
              <w:rPr>
                <w:b/>
                <w:bCs/>
                <w:color w:val="000000"/>
                <w:sz w:val="20"/>
                <w:szCs w:val="20"/>
                <w:lang w:eastAsia="en-US"/>
              </w:rPr>
            </w:pPr>
            <w:r w:rsidRPr="00386362">
              <w:rPr>
                <w:b/>
                <w:bCs/>
                <w:color w:val="000000"/>
                <w:sz w:val="20"/>
                <w:szCs w:val="20"/>
                <w:lang w:eastAsia="en-US"/>
              </w:rPr>
              <w:t>8</w:t>
            </w:r>
          </w:p>
        </w:tc>
        <w:tc>
          <w:tcPr>
            <w:tcW w:w="425" w:type="dxa"/>
            <w:shd w:val="clear" w:color="auto" w:fill="E7E6E6"/>
          </w:tcPr>
          <w:p w14:paraId="156A7AA1" w14:textId="77777777" w:rsidR="00A70C2B" w:rsidRPr="00386362"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386362">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13</w:t>
            </w:r>
          </w:p>
        </w:tc>
      </w:tr>
      <w:tr w:rsidR="0003304D" w:rsidRPr="00386362" w14:paraId="76F42622" w14:textId="77777777" w:rsidTr="00B55390">
        <w:trPr>
          <w:cantSplit/>
        </w:trPr>
        <w:tc>
          <w:tcPr>
            <w:tcW w:w="4201" w:type="dxa"/>
            <w:vAlign w:val="bottom"/>
          </w:tcPr>
          <w:p w14:paraId="1E5FF6F2" w14:textId="6C730DDF" w:rsidR="0003304D" w:rsidRPr="006C4E5B" w:rsidRDefault="006C4E5B" w:rsidP="0003304D">
            <w:pPr>
              <w:spacing w:before="0"/>
              <w:rPr>
                <w:sz w:val="18"/>
                <w:szCs w:val="18"/>
                <w:lang w:val="en-US" w:eastAsia="en-US"/>
              </w:rPr>
            </w:pPr>
            <w:r w:rsidRPr="006C4E5B">
              <w:rPr>
                <w:sz w:val="18"/>
              </w:rPr>
              <w:t>Използване на софтуерни приложения за видеоконферентни срещи и обучения</w:t>
            </w:r>
            <w:r>
              <w:rPr>
                <w:sz w:val="18"/>
                <w:lang w:val="en-US"/>
              </w:rPr>
              <w:t xml:space="preserve"> (2.1)</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567" w:type="dxa"/>
          </w:tcPr>
          <w:p w14:paraId="7ED8B43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31" w:type="dxa"/>
          </w:tcPr>
          <w:p w14:paraId="5A870BC1"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9DAE088"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CE466B9"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0" w:type="dxa"/>
          </w:tcPr>
          <w:p w14:paraId="51458C37"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425" w:type="dxa"/>
          </w:tcPr>
          <w:p w14:paraId="30E2DDB1"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A5FA88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12D19CC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E789F04"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447927AE"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r>
      <w:tr w:rsidR="0003304D" w:rsidRPr="00386362" w14:paraId="0D10DA1D" w14:textId="77777777" w:rsidTr="00B55390">
        <w:trPr>
          <w:cantSplit/>
        </w:trPr>
        <w:tc>
          <w:tcPr>
            <w:tcW w:w="4201" w:type="dxa"/>
            <w:vAlign w:val="bottom"/>
          </w:tcPr>
          <w:p w14:paraId="1FA5CBAD" w14:textId="65998DF1" w:rsidR="0003304D" w:rsidRPr="006C4E5B" w:rsidRDefault="006C4E5B" w:rsidP="0003304D">
            <w:pPr>
              <w:spacing w:before="0"/>
              <w:rPr>
                <w:sz w:val="18"/>
                <w:szCs w:val="18"/>
                <w:lang w:val="en-US" w:eastAsia="en-US"/>
              </w:rPr>
            </w:pPr>
            <w:r w:rsidRPr="006C4E5B">
              <w:rPr>
                <w:sz w:val="18"/>
              </w:rPr>
              <w:t>Научно сътрудничество чрез дигитални технологии за обмяна на данни и съвместна работа</w:t>
            </w:r>
            <w:r>
              <w:rPr>
                <w:sz w:val="18"/>
                <w:lang w:val="en-US"/>
              </w:rPr>
              <w:t xml:space="preserve"> (2.2)</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567" w:type="dxa"/>
          </w:tcPr>
          <w:p w14:paraId="6E142976"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31" w:type="dxa"/>
          </w:tcPr>
          <w:p w14:paraId="168787DC"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6873BD4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3B31ACD4"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0" w:type="dxa"/>
          </w:tcPr>
          <w:p w14:paraId="7BC01EE6"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425" w:type="dxa"/>
          </w:tcPr>
          <w:p w14:paraId="66BCA7E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6E82C4D3"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9C5C66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359C2C7"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4591FFD8"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r>
      <w:tr w:rsidR="00A70C2B" w:rsidRPr="00386362" w14:paraId="3C85CF65" w14:textId="77777777" w:rsidTr="00B55390">
        <w:trPr>
          <w:cantSplit/>
        </w:trPr>
        <w:tc>
          <w:tcPr>
            <w:tcW w:w="4201" w:type="dxa"/>
            <w:vAlign w:val="center"/>
          </w:tcPr>
          <w:p w14:paraId="5A8C3970" w14:textId="77777777" w:rsidR="00A70C2B" w:rsidRPr="00386362" w:rsidRDefault="00A70C2B" w:rsidP="00A70C2B">
            <w:pPr>
              <w:spacing w:before="0" w:after="120" w:line="240" w:lineRule="auto"/>
              <w:jc w:val="left"/>
              <w:rPr>
                <w:rFonts w:ascii="Times New Roman" w:hAnsi="Times New Roman"/>
                <w:sz w:val="20"/>
                <w:szCs w:val="20"/>
                <w:lang w:eastAsia="en-US"/>
              </w:rPr>
            </w:pPr>
            <w:r w:rsidRPr="00386362">
              <w:rPr>
                <w:rFonts w:ascii="Times New Roman" w:hAnsi="Times New Roman"/>
                <w:sz w:val="20"/>
                <w:szCs w:val="20"/>
                <w:lang w:eastAsia="en-US"/>
              </w:rPr>
              <w:t>…….</w:t>
            </w:r>
          </w:p>
        </w:tc>
        <w:tc>
          <w:tcPr>
            <w:tcW w:w="850" w:type="dxa"/>
          </w:tcPr>
          <w:p w14:paraId="508472A6"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851" w:type="dxa"/>
          </w:tcPr>
          <w:p w14:paraId="285ADC3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r>
      <w:tr w:rsidR="00A70C2B" w:rsidRPr="00386362" w14:paraId="5CEC56B0" w14:textId="77777777" w:rsidTr="00B55390">
        <w:trPr>
          <w:cantSplit/>
        </w:trPr>
        <w:tc>
          <w:tcPr>
            <w:tcW w:w="10295" w:type="dxa"/>
            <w:gridSpan w:val="13"/>
            <w:vAlign w:val="center"/>
          </w:tcPr>
          <w:p w14:paraId="74723872" w14:textId="77777777" w:rsidR="00A70C2B" w:rsidRPr="00386362" w:rsidRDefault="00A70C2B" w:rsidP="00A70C2B">
            <w:pPr>
              <w:autoSpaceDE w:val="0"/>
              <w:autoSpaceDN w:val="0"/>
              <w:adjustRightInd w:val="0"/>
              <w:spacing w:before="0" w:line="240" w:lineRule="auto"/>
              <w:rPr>
                <w:b/>
                <w:szCs w:val="18"/>
                <w:lang w:eastAsia="en-US"/>
              </w:rPr>
            </w:pPr>
            <w:r w:rsidRPr="00386362">
              <w:rPr>
                <w:b/>
                <w:szCs w:val="18"/>
                <w:lang w:eastAsia="en-US"/>
              </w:rPr>
              <w:t>Нови дигитални умения</w:t>
            </w:r>
          </w:p>
        </w:tc>
      </w:tr>
      <w:tr w:rsidR="00A70C2B" w:rsidRPr="00386362" w14:paraId="0CFFE9D7" w14:textId="77777777" w:rsidTr="00B55390">
        <w:trPr>
          <w:cantSplit/>
        </w:trPr>
        <w:tc>
          <w:tcPr>
            <w:tcW w:w="4201" w:type="dxa"/>
            <w:vAlign w:val="center"/>
          </w:tcPr>
          <w:p w14:paraId="71C67FB7" w14:textId="77777777" w:rsidR="00A70C2B" w:rsidRPr="00386362" w:rsidRDefault="00A70C2B" w:rsidP="00A70C2B">
            <w:pPr>
              <w:autoSpaceDE w:val="0"/>
              <w:autoSpaceDN w:val="0"/>
              <w:adjustRightInd w:val="0"/>
              <w:spacing w:before="0" w:line="240" w:lineRule="auto"/>
              <w:rPr>
                <w:sz w:val="18"/>
                <w:szCs w:val="18"/>
                <w:lang w:eastAsia="en-US"/>
              </w:rPr>
            </w:pPr>
            <w:r w:rsidRPr="00386362">
              <w:rPr>
                <w:sz w:val="18"/>
                <w:szCs w:val="18"/>
                <w:lang w:eastAsia="en-US"/>
              </w:rPr>
              <w:t>……</w:t>
            </w:r>
          </w:p>
        </w:tc>
        <w:tc>
          <w:tcPr>
            <w:tcW w:w="850" w:type="dxa"/>
          </w:tcPr>
          <w:p w14:paraId="671E914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r>
    </w:tbl>
    <w:p w14:paraId="503DABB4" w14:textId="77777777" w:rsidR="0003304D" w:rsidRDefault="0003304D" w:rsidP="00B55390">
      <w:pPr>
        <w:spacing w:before="0" w:line="259" w:lineRule="auto"/>
        <w:jc w:val="left"/>
        <w:rPr>
          <w:rFonts w:eastAsia="Calibri" w:cs="Times New Roman"/>
          <w:b/>
          <w:bCs/>
          <w:sz w:val="22"/>
          <w:szCs w:val="22"/>
          <w:lang w:eastAsia="en-US"/>
        </w:rPr>
      </w:pPr>
    </w:p>
    <w:p w14:paraId="154DE532" w14:textId="44AA842A" w:rsidR="00B71D91" w:rsidRPr="00386362" w:rsidRDefault="00B55390" w:rsidP="00B55390">
      <w:pPr>
        <w:pStyle w:val="Caption"/>
        <w:rPr>
          <w:rFonts w:eastAsia="Calibri" w:cs="Times New Roman"/>
          <w:b/>
          <w:sz w:val="22"/>
          <w:szCs w:val="22"/>
          <w:lang w:eastAsia="en-US"/>
        </w:rPr>
      </w:pPr>
      <w:bookmarkStart w:id="16" w:name="_Toc130977995"/>
      <w:r w:rsidRPr="00B55390">
        <w:rPr>
          <w:b/>
          <w:sz w:val="22"/>
        </w:rPr>
        <w:t xml:space="preserve">Фигура </w:t>
      </w:r>
      <w:r w:rsidRPr="00B55390">
        <w:rPr>
          <w:b/>
          <w:sz w:val="22"/>
        </w:rPr>
        <w:fldChar w:fldCharType="begin"/>
      </w:r>
      <w:r w:rsidRPr="00B55390">
        <w:rPr>
          <w:b/>
          <w:sz w:val="22"/>
        </w:rPr>
        <w:instrText xml:space="preserve"> SEQ Фигура \* ARABIC </w:instrText>
      </w:r>
      <w:r w:rsidRPr="00B55390">
        <w:rPr>
          <w:b/>
          <w:sz w:val="22"/>
        </w:rPr>
        <w:fldChar w:fldCharType="separate"/>
      </w:r>
      <w:r w:rsidR="00781143">
        <w:rPr>
          <w:b/>
          <w:noProof/>
          <w:sz w:val="22"/>
        </w:rPr>
        <w:t>1</w:t>
      </w:r>
      <w:r w:rsidRPr="00B55390">
        <w:rPr>
          <w:b/>
          <w:sz w:val="22"/>
        </w:rPr>
        <w:fldChar w:fldCharType="end"/>
      </w:r>
      <w:r w:rsidRPr="00B55390">
        <w:rPr>
          <w:b/>
          <w:sz w:val="22"/>
          <w:lang w:val="en-US"/>
        </w:rPr>
        <w:t>.</w:t>
      </w:r>
      <w:r w:rsidR="000372DC" w:rsidRPr="00B55390">
        <w:rPr>
          <w:rFonts w:eastAsia="Calibri" w:cs="Times New Roman"/>
          <w:b/>
          <w:bCs/>
          <w:sz w:val="28"/>
          <w:szCs w:val="22"/>
          <w:lang w:eastAsia="en-US"/>
        </w:rPr>
        <w:t xml:space="preserve"> </w:t>
      </w:r>
      <w:r w:rsidR="00632C84" w:rsidRPr="00386362">
        <w:rPr>
          <w:rFonts w:eastAsia="Calibri" w:cs="Times New Roman"/>
          <w:b/>
          <w:bCs/>
          <w:sz w:val="22"/>
          <w:szCs w:val="22"/>
          <w:lang w:eastAsia="en-US"/>
        </w:rPr>
        <w:t xml:space="preserve">Пример за </w:t>
      </w:r>
      <w:bookmarkStart w:id="17" w:name="_Hlk128156573"/>
      <w:r w:rsidR="00B71D91" w:rsidRPr="00386362">
        <w:rPr>
          <w:rFonts w:eastAsia="Calibri" w:cs="Times New Roman"/>
          <w:b/>
          <w:bCs/>
          <w:sz w:val="22"/>
          <w:szCs w:val="22"/>
          <w:lang w:eastAsia="en-US"/>
        </w:rPr>
        <w:t xml:space="preserve">АНКЕТНА КАРТА </w:t>
      </w:r>
      <w:r w:rsidR="00B71D91" w:rsidRPr="00386362">
        <w:rPr>
          <w:rFonts w:eastAsia="Calibri" w:cs="Times New Roman"/>
          <w:b/>
          <w:sz w:val="22"/>
          <w:szCs w:val="22"/>
          <w:lang w:eastAsia="en-US"/>
        </w:rPr>
        <w:t>за изследване</w:t>
      </w:r>
      <w:r w:rsidR="00CE5A42" w:rsidRPr="00386362">
        <w:rPr>
          <w:rFonts w:eastAsia="Calibri" w:cs="Times New Roman"/>
          <w:b/>
          <w:sz w:val="22"/>
          <w:szCs w:val="22"/>
          <w:lang w:eastAsia="en-US"/>
        </w:rPr>
        <w:t>/</w:t>
      </w:r>
      <w:r w:rsidR="00B71D91" w:rsidRPr="00386362">
        <w:rPr>
          <w:rFonts w:eastAsia="Calibri" w:cs="Times New Roman"/>
          <w:b/>
          <w:sz w:val="22"/>
          <w:szCs w:val="22"/>
          <w:lang w:eastAsia="en-US"/>
        </w:rPr>
        <w:t>мониторинг/анализ на специфични дигитални умения/компетентности</w:t>
      </w:r>
      <w:bookmarkEnd w:id="16"/>
      <w:r w:rsidR="00B71D91" w:rsidRPr="00386362">
        <w:rPr>
          <w:rFonts w:eastAsia="Calibri" w:cs="Times New Roman"/>
          <w:b/>
          <w:sz w:val="22"/>
          <w:szCs w:val="22"/>
          <w:lang w:eastAsia="en-US"/>
        </w:rPr>
        <w:t xml:space="preserve"> </w:t>
      </w:r>
    </w:p>
    <w:p w14:paraId="06089E2B" w14:textId="4649B913" w:rsidR="005213B2" w:rsidRPr="00386362" w:rsidRDefault="005213B2" w:rsidP="00B71D91">
      <w:pPr>
        <w:pStyle w:val="Heading2"/>
      </w:pPr>
      <w:bookmarkStart w:id="18" w:name="_Toc130977988"/>
      <w:r w:rsidRPr="00386362">
        <w:t>Анализ на резултатите от проведения мониторинг</w:t>
      </w:r>
      <w:bookmarkEnd w:id="18"/>
      <w:r w:rsidRPr="00386362">
        <w:t xml:space="preserve"> </w:t>
      </w:r>
    </w:p>
    <w:bookmarkEnd w:id="17"/>
    <w:p w14:paraId="767A49AD" w14:textId="1CB038FE" w:rsidR="00A7284A" w:rsidRDefault="00FB344C" w:rsidP="00A7284A">
      <w:pPr>
        <w:spacing w:after="120"/>
      </w:pPr>
      <w:r w:rsidRPr="00386362">
        <w:t>А</w:t>
      </w:r>
      <w:r w:rsidR="00A7284A" w:rsidRPr="00386362">
        <w:t>нализ</w:t>
      </w:r>
      <w:r w:rsidRPr="00386362">
        <w:t>ът</w:t>
      </w:r>
      <w:r w:rsidR="00A7284A" w:rsidRPr="00386362">
        <w:t xml:space="preserve"> </w:t>
      </w:r>
      <w:r w:rsidR="00737CB2" w:rsidRPr="00386362">
        <w:t>на резултатите от проведеното проучване изисква</w:t>
      </w:r>
      <w:r w:rsidR="00A7284A" w:rsidRPr="00386362">
        <w:t xml:space="preserve"> да се направи </w:t>
      </w:r>
      <w:r w:rsidR="00737CB2" w:rsidRPr="00386362">
        <w:t xml:space="preserve">следната </w:t>
      </w:r>
      <w:r w:rsidR="00A7284A" w:rsidRPr="00386362">
        <w:t>оценка:</w:t>
      </w:r>
    </w:p>
    <w:p w14:paraId="2927B6D5" w14:textId="3189C8CE" w:rsidR="003A6A93" w:rsidRPr="00386362" w:rsidRDefault="002964EB" w:rsidP="009D2939">
      <w:pPr>
        <w:pStyle w:val="ListParagraph"/>
        <w:numPr>
          <w:ilvl w:val="0"/>
          <w:numId w:val="1"/>
        </w:numPr>
      </w:pPr>
      <w:r w:rsidRPr="00386362">
        <w:lastRenderedPageBreak/>
        <w:t xml:space="preserve">Кои </w:t>
      </w:r>
      <w:r w:rsidR="003A6A93" w:rsidRPr="00386362">
        <w:t xml:space="preserve">специфични дигитални </w:t>
      </w:r>
      <w:r w:rsidR="00340446" w:rsidRPr="00386362">
        <w:t>компетентности</w:t>
      </w:r>
      <w:r w:rsidR="003A6A93" w:rsidRPr="00386362">
        <w:t xml:space="preserve">, изведени </w:t>
      </w:r>
      <w:r w:rsidR="007459BE" w:rsidRPr="00386362">
        <w:t xml:space="preserve">при предишното проучване </w:t>
      </w:r>
      <w:r w:rsidR="003A6A93" w:rsidRPr="00386362">
        <w:t xml:space="preserve">като необходими за упражняване на дадена ключова професия/длъжност, вече </w:t>
      </w:r>
      <w:r w:rsidR="003A6A93" w:rsidRPr="00386362">
        <w:rPr>
          <w:b/>
        </w:rPr>
        <w:t>не</w:t>
      </w:r>
      <w:r w:rsidR="003A6A93" w:rsidRPr="00386362">
        <w:t xml:space="preserve"> се определят като необходими от респондентите.</w:t>
      </w:r>
    </w:p>
    <w:p w14:paraId="739DC1DF" w14:textId="5EA4D225" w:rsidR="003A6A93" w:rsidRPr="00386362" w:rsidRDefault="002964EB" w:rsidP="009D2939">
      <w:pPr>
        <w:pStyle w:val="ListParagraph"/>
        <w:numPr>
          <w:ilvl w:val="0"/>
          <w:numId w:val="1"/>
        </w:numPr>
      </w:pPr>
      <w:r w:rsidRPr="00386362">
        <w:t xml:space="preserve">Кои </w:t>
      </w:r>
      <w:r w:rsidR="008A049B" w:rsidRPr="00386362">
        <w:t xml:space="preserve">специфични дигитални компетентности </w:t>
      </w:r>
      <w:r w:rsidR="00340446" w:rsidRPr="00386362">
        <w:t xml:space="preserve">остават необходими, но респондентите посочват </w:t>
      </w:r>
      <w:r w:rsidR="00340446" w:rsidRPr="00386362">
        <w:rPr>
          <w:b/>
        </w:rPr>
        <w:t>различно ниво</w:t>
      </w:r>
      <w:r w:rsidR="00340446" w:rsidRPr="00386362">
        <w:t xml:space="preserve"> на владеене – по-високо или по-ниско.</w:t>
      </w:r>
    </w:p>
    <w:p w14:paraId="06238692" w14:textId="56B40464" w:rsidR="00340446" w:rsidRPr="00386362" w:rsidRDefault="00340446" w:rsidP="009D2939">
      <w:pPr>
        <w:pStyle w:val="ListParagraph"/>
        <w:numPr>
          <w:ilvl w:val="0"/>
          <w:numId w:val="1"/>
        </w:numPr>
      </w:pPr>
      <w:r w:rsidRPr="00386362">
        <w:t xml:space="preserve">За </w:t>
      </w:r>
      <w:r w:rsidR="00F314B2" w:rsidRPr="00386362">
        <w:t>к</w:t>
      </w:r>
      <w:r w:rsidR="002964EB" w:rsidRPr="00386362">
        <w:t xml:space="preserve">ои </w:t>
      </w:r>
      <w:r w:rsidRPr="00386362">
        <w:t xml:space="preserve">специфични дигитални умения </w:t>
      </w:r>
      <w:r w:rsidRPr="00386362">
        <w:rPr>
          <w:b/>
        </w:rPr>
        <w:t>няма промяна</w:t>
      </w:r>
      <w:r w:rsidRPr="00386362">
        <w:t>.</w:t>
      </w:r>
    </w:p>
    <w:p w14:paraId="1BEE3A93" w14:textId="06E3FDB2" w:rsidR="00340446" w:rsidRPr="00386362" w:rsidRDefault="002964EB" w:rsidP="009D2939">
      <w:pPr>
        <w:pStyle w:val="ListParagraph"/>
        <w:numPr>
          <w:ilvl w:val="0"/>
          <w:numId w:val="1"/>
        </w:numPr>
      </w:pPr>
      <w:r w:rsidRPr="00386362">
        <w:t xml:space="preserve">Кои </w:t>
      </w:r>
      <w:r w:rsidR="00340446" w:rsidRPr="00386362">
        <w:rPr>
          <w:b/>
        </w:rPr>
        <w:t>нови</w:t>
      </w:r>
      <w:r w:rsidR="00340446" w:rsidRPr="00386362">
        <w:t xml:space="preserve"> специфични </w:t>
      </w:r>
      <w:r w:rsidRPr="00386362">
        <w:t xml:space="preserve">дигитални </w:t>
      </w:r>
      <w:r w:rsidR="00340446" w:rsidRPr="00386362">
        <w:t xml:space="preserve">компетентности, които не </w:t>
      </w:r>
      <w:r w:rsidR="00887D49" w:rsidRPr="00386362">
        <w:t>са включени</w:t>
      </w:r>
      <w:r w:rsidR="00340446" w:rsidRPr="00386362">
        <w:t xml:space="preserve"> във вече разработените </w:t>
      </w:r>
      <w:r w:rsidRPr="00386362">
        <w:t xml:space="preserve">унифицирани </w:t>
      </w:r>
      <w:r w:rsidR="00340446" w:rsidRPr="00386362">
        <w:t>профили</w:t>
      </w:r>
      <w:r w:rsidRPr="00386362">
        <w:t>,</w:t>
      </w:r>
      <w:r w:rsidR="00F314B2" w:rsidRPr="00386362">
        <w:t xml:space="preserve"> респондентите посочват като необходими</w:t>
      </w:r>
      <w:r w:rsidR="00340446" w:rsidRPr="00386362">
        <w:t>.</w:t>
      </w:r>
    </w:p>
    <w:p w14:paraId="1FA7261F" w14:textId="6A6E3DF7" w:rsidR="00D65A52" w:rsidRPr="00D65A52" w:rsidRDefault="00313D03" w:rsidP="00D65A52">
      <w:pPr>
        <w:autoSpaceDE w:val="0"/>
        <w:autoSpaceDN w:val="0"/>
        <w:adjustRightInd w:val="0"/>
        <w:spacing w:after="240"/>
        <w:rPr>
          <w:rFonts w:cstheme="minorHAnsi"/>
        </w:rPr>
      </w:pPr>
      <w:bookmarkStart w:id="19" w:name="_Hlk128248343"/>
      <w:r w:rsidRPr="00386362">
        <w:rPr>
          <w:rFonts w:cstheme="minorHAnsi"/>
        </w:rPr>
        <w:t xml:space="preserve">За целите на този анализ, за всяка икономическа дейност се разработва </w:t>
      </w:r>
      <w:r w:rsidR="00435CF4" w:rsidRPr="00386362">
        <w:rPr>
          <w:rFonts w:cstheme="minorHAnsi"/>
          <w:b/>
        </w:rPr>
        <w:t>Картата за оценка на дигиталните компетентности</w:t>
      </w:r>
      <w:r w:rsidR="00A70C2B" w:rsidRPr="00386362">
        <w:rPr>
          <w:rStyle w:val="FootnoteReference"/>
          <w:rFonts w:cstheme="minorHAnsi"/>
          <w:b/>
        </w:rPr>
        <w:footnoteReference w:id="4"/>
      </w:r>
      <w:r w:rsidR="00B71D91" w:rsidRPr="00386362">
        <w:rPr>
          <w:rFonts w:cstheme="minorHAnsi"/>
        </w:rPr>
        <w:t xml:space="preserve"> </w:t>
      </w:r>
      <w:r w:rsidR="000E7F8C" w:rsidRPr="00386362">
        <w:rPr>
          <w:rFonts w:cstheme="minorHAnsi"/>
        </w:rPr>
        <w:t>(Приложение 2)</w:t>
      </w:r>
      <w:r w:rsidR="00435CF4" w:rsidRPr="00386362">
        <w:rPr>
          <w:rFonts w:cstheme="minorHAnsi"/>
        </w:rPr>
        <w:t>, включва</w:t>
      </w:r>
      <w:r w:rsidR="000E7F8C" w:rsidRPr="00386362">
        <w:rPr>
          <w:rFonts w:cstheme="minorHAnsi"/>
        </w:rPr>
        <w:t>ща</w:t>
      </w:r>
      <w:r w:rsidR="00435CF4" w:rsidRPr="00386362">
        <w:rPr>
          <w:rFonts w:cstheme="minorHAnsi"/>
        </w:rPr>
        <w:t xml:space="preserve"> информация за ключовите длъжности</w:t>
      </w:r>
      <w:r w:rsidR="00CF5BF7" w:rsidRPr="00386362">
        <w:rPr>
          <w:rFonts w:cstheme="minorHAnsi"/>
        </w:rPr>
        <w:t xml:space="preserve"> от</w:t>
      </w:r>
      <w:r w:rsidR="00435CF4" w:rsidRPr="00386362">
        <w:rPr>
          <w:rFonts w:cstheme="minorHAnsi"/>
        </w:rPr>
        <w:t xml:space="preserve"> икономическата дейност/сектора</w:t>
      </w:r>
      <w:r w:rsidR="000E7F8C" w:rsidRPr="00386362">
        <w:rPr>
          <w:rFonts w:cstheme="minorHAnsi"/>
        </w:rPr>
        <w:t xml:space="preserve"> и</w:t>
      </w:r>
      <w:r w:rsidR="00435CF4" w:rsidRPr="00386362">
        <w:rPr>
          <w:rFonts w:cstheme="minorHAnsi"/>
        </w:rPr>
        <w:t xml:space="preserve"> показва</w:t>
      </w:r>
      <w:r w:rsidR="000E7F8C" w:rsidRPr="00386362">
        <w:rPr>
          <w:rFonts w:cstheme="minorHAnsi"/>
        </w:rPr>
        <w:t>щ</w:t>
      </w:r>
      <w:r w:rsidR="00CF5BF7" w:rsidRPr="00386362">
        <w:rPr>
          <w:rFonts w:cstheme="minorHAnsi"/>
        </w:rPr>
        <w:t>и</w:t>
      </w:r>
      <w:r w:rsidR="00435CF4" w:rsidRPr="00386362">
        <w:rPr>
          <w:rFonts w:cstheme="minorHAnsi"/>
        </w:rPr>
        <w:t xml:space="preserve"> разликата между изискваното и реалното ниво на владеене </w:t>
      </w:r>
      <w:r w:rsidR="006D5AC6" w:rsidRPr="00386362">
        <w:rPr>
          <w:rFonts w:cstheme="minorHAnsi"/>
        </w:rPr>
        <w:t xml:space="preserve">на дигиталните умения </w:t>
      </w:r>
      <w:r w:rsidR="00435CF4" w:rsidRPr="00386362">
        <w:rPr>
          <w:rFonts w:cstheme="minorHAnsi"/>
        </w:rPr>
        <w:t xml:space="preserve"> </w:t>
      </w:r>
      <w:r w:rsidR="005C7F40" w:rsidRPr="00386362">
        <w:rPr>
          <w:rFonts w:cstheme="minorHAnsi"/>
        </w:rPr>
        <w:t>или появилите се нови умения</w:t>
      </w:r>
      <w:r w:rsidR="00810D40" w:rsidRPr="00386362">
        <w:rPr>
          <w:rFonts w:cstheme="minorHAnsi"/>
        </w:rPr>
        <w:t>,</w:t>
      </w:r>
      <w:r w:rsidR="005C7F40" w:rsidRPr="00386362">
        <w:rPr>
          <w:rFonts w:cstheme="minorHAnsi"/>
        </w:rPr>
        <w:t xml:space="preserve"> </w:t>
      </w:r>
      <w:r w:rsidR="00435CF4" w:rsidRPr="00386362">
        <w:rPr>
          <w:rFonts w:cstheme="minorHAnsi"/>
        </w:rPr>
        <w:t>изведени от анализа</w:t>
      </w:r>
      <w:r w:rsidR="006D5AC6" w:rsidRPr="00386362">
        <w:rPr>
          <w:rFonts w:cstheme="minorHAnsi"/>
        </w:rPr>
        <w:t>.</w:t>
      </w:r>
      <w:bookmarkStart w:id="20" w:name="_Toc87497211"/>
    </w:p>
    <w:p w14:paraId="4CB059EC" w14:textId="3890A217" w:rsidR="00D65A52" w:rsidRDefault="005E798D" w:rsidP="00D65A52">
      <w:pPr>
        <w:autoSpaceDE w:val="0"/>
        <w:autoSpaceDN w:val="0"/>
        <w:adjustRightInd w:val="0"/>
        <w:spacing w:after="240"/>
        <w:jc w:val="center"/>
        <w:rPr>
          <w:b/>
          <w:bCs/>
        </w:rPr>
      </w:pPr>
      <w:r w:rsidRPr="001326D6">
        <w:rPr>
          <w:rFonts w:asciiTheme="minorHAnsi" w:eastAsia="Calibri" w:hAnsiTheme="minorHAnsi" w:cstheme="minorHAnsi"/>
          <w:b/>
          <w:caps/>
        </w:rPr>
        <w:t xml:space="preserve">Карта за оценка на специфичните дигитални компетентности </w:t>
      </w:r>
      <w:bookmarkEnd w:id="20"/>
      <w:r w:rsidRPr="001326D6">
        <w:rPr>
          <w:rFonts w:asciiTheme="minorHAnsi" w:eastAsia="Calibri" w:hAnsiTheme="minorHAnsi" w:cstheme="minorHAnsi"/>
          <w:b/>
          <w:caps/>
        </w:rPr>
        <w:br/>
        <w:t>в икономическа дейност/сектор:</w:t>
      </w:r>
      <w:r w:rsidRPr="001326D6">
        <w:rPr>
          <w:rFonts w:asciiTheme="minorHAnsi" w:eastAsia="Calibri" w:hAnsiTheme="minorHAnsi" w:cstheme="minorHAnsi"/>
          <w:bCs/>
          <w:caps/>
        </w:rPr>
        <w:t xml:space="preserve"> </w:t>
      </w:r>
      <w:r w:rsidR="00065FCE">
        <w:rPr>
          <w:b/>
          <w:bCs/>
        </w:rPr>
        <w:t>M72. НАУЧНОИЗСЛЕДОВАТЕЛСКА И РАЗВОЙНА ДЕЙНОСТ</w:t>
      </w:r>
    </w:p>
    <w:p w14:paraId="4ABD6391" w14:textId="6DD62E05" w:rsidR="005E798D" w:rsidRDefault="005E798D" w:rsidP="00D65A52">
      <w:pPr>
        <w:autoSpaceDE w:val="0"/>
        <w:autoSpaceDN w:val="0"/>
        <w:adjustRightInd w:val="0"/>
        <w:spacing w:after="240"/>
        <w:jc w:val="center"/>
        <w:rPr>
          <w:rFonts w:asciiTheme="minorHAnsi" w:eastAsia="Calibri" w:hAnsiTheme="minorHAnsi" w:cstheme="minorHAnsi"/>
          <w:bCs/>
          <w:sz w:val="20"/>
          <w:szCs w:val="20"/>
        </w:rPr>
      </w:pPr>
      <w:r w:rsidRPr="00386362">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p w14:paraId="693B978C" w14:textId="77777777" w:rsidR="00D65A52" w:rsidRPr="00D65A52" w:rsidRDefault="00D65A52" w:rsidP="00D65A52">
      <w:pPr>
        <w:autoSpaceDE w:val="0"/>
        <w:autoSpaceDN w:val="0"/>
        <w:adjustRightInd w:val="0"/>
        <w:spacing w:after="240"/>
        <w:rPr>
          <w:b/>
          <w:bCs/>
        </w:rPr>
      </w:pPr>
    </w:p>
    <w:tbl>
      <w:tblPr>
        <w:tblStyle w:val="TableGrid"/>
        <w:tblW w:w="8140" w:type="dxa"/>
        <w:tblLayout w:type="fixed"/>
        <w:tblLook w:val="04A0" w:firstRow="1" w:lastRow="0" w:firstColumn="1" w:lastColumn="0" w:noHBand="0" w:noVBand="1"/>
      </w:tblPr>
      <w:tblGrid>
        <w:gridCol w:w="988"/>
        <w:gridCol w:w="3497"/>
        <w:gridCol w:w="755"/>
        <w:gridCol w:w="709"/>
        <w:gridCol w:w="1085"/>
        <w:gridCol w:w="1080"/>
        <w:gridCol w:w="26"/>
      </w:tblGrid>
      <w:tr w:rsidR="005E798D" w:rsidRPr="001326D6" w14:paraId="76FE5EAB" w14:textId="77777777" w:rsidTr="00D65A52">
        <w:trPr>
          <w:gridAfter w:val="1"/>
          <w:wAfter w:w="26" w:type="dxa"/>
        </w:trPr>
        <w:tc>
          <w:tcPr>
            <w:tcW w:w="988" w:type="dxa"/>
            <w:shd w:val="clear" w:color="auto" w:fill="E7E6E6"/>
          </w:tcPr>
          <w:p w14:paraId="5EA18A2A"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p>
          <w:p w14:paraId="763E5AF3"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p>
          <w:p w14:paraId="56C2719A"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1326D6">
              <w:rPr>
                <w:rFonts w:asciiTheme="minorHAnsi" w:hAnsiTheme="minorHAnsi" w:cstheme="minorHAnsi"/>
                <w:bCs/>
                <w:i/>
                <w:color w:val="000000"/>
                <w:sz w:val="20"/>
                <w:szCs w:val="20"/>
              </w:rPr>
              <w:t>(съотнася се към област на компетентност на DigComp 2.1)</w:t>
            </w:r>
          </w:p>
        </w:tc>
        <w:tc>
          <w:tcPr>
            <w:tcW w:w="755" w:type="dxa"/>
            <w:shd w:val="clear" w:color="auto" w:fill="E7E6E6"/>
          </w:tcPr>
          <w:p w14:paraId="7C8D0CB0"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Изисквано ниво на владеене </w:t>
            </w:r>
            <w:r w:rsidRPr="001326D6">
              <w:rPr>
                <w:rFonts w:asciiTheme="minorHAnsi" w:hAnsiTheme="minorHAnsi" w:cstheme="minorHAnsi"/>
                <w:i/>
                <w:iCs/>
                <w:color w:val="000000"/>
                <w:sz w:val="20"/>
                <w:szCs w:val="20"/>
              </w:rPr>
              <w:t>(от унифицирания профил)</w:t>
            </w:r>
          </w:p>
        </w:tc>
        <w:tc>
          <w:tcPr>
            <w:tcW w:w="709" w:type="dxa"/>
            <w:shd w:val="clear" w:color="auto" w:fill="E7E6E6"/>
          </w:tcPr>
          <w:p w14:paraId="4A2CC3C8"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bookmarkStart w:id="21" w:name="_Hlk100691378"/>
            <w:r w:rsidRPr="001326D6">
              <w:rPr>
                <w:rFonts w:asciiTheme="minorHAnsi" w:hAnsiTheme="minorHAnsi" w:cstheme="minorHAnsi"/>
                <w:b/>
                <w:bCs/>
                <w:color w:val="000000"/>
                <w:sz w:val="20"/>
                <w:szCs w:val="20"/>
              </w:rPr>
              <w:t>Ниво на владеене</w:t>
            </w:r>
            <w:bookmarkEnd w:id="21"/>
          </w:p>
          <w:p w14:paraId="325FB5A3" w14:textId="77777777" w:rsidR="005E798D" w:rsidRPr="001326D6" w:rsidRDefault="005E798D" w:rsidP="00050693">
            <w:pPr>
              <w:keepNext/>
              <w:keepLines/>
              <w:spacing w:after="120"/>
              <w:jc w:val="center"/>
              <w:textAlignment w:val="baseline"/>
              <w:rPr>
                <w:rFonts w:asciiTheme="minorHAnsi" w:hAnsiTheme="minorHAnsi" w:cstheme="minorHAnsi"/>
                <w:i/>
                <w:iCs/>
                <w:color w:val="000000"/>
                <w:sz w:val="20"/>
                <w:szCs w:val="20"/>
              </w:rPr>
            </w:pPr>
            <w:r w:rsidRPr="001326D6">
              <w:rPr>
                <w:rFonts w:asciiTheme="minorHAnsi" w:hAnsiTheme="minorHAnsi" w:cstheme="minorHAnsi"/>
                <w:i/>
                <w:iCs/>
                <w:color w:val="000000"/>
                <w:sz w:val="20"/>
                <w:szCs w:val="20"/>
              </w:rPr>
              <w:t>(от настоящото проучване)</w:t>
            </w:r>
          </w:p>
        </w:tc>
        <w:tc>
          <w:tcPr>
            <w:tcW w:w="1085" w:type="dxa"/>
            <w:shd w:val="clear" w:color="auto" w:fill="E7E6E6"/>
          </w:tcPr>
          <w:p w14:paraId="1CC7E9DC"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p>
          <w:p w14:paraId="3C6366E0"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Разлика</w:t>
            </w:r>
          </w:p>
          <w:p w14:paraId="4C6E83EE" w14:textId="76EDE189" w:rsidR="005E798D" w:rsidRPr="001326D6" w:rsidRDefault="005E798D" w:rsidP="00050693">
            <w:pPr>
              <w:keepNext/>
              <w:keepLines/>
              <w:spacing w:after="120"/>
              <w:jc w:val="center"/>
              <w:textAlignment w:val="baseline"/>
              <w:rPr>
                <w:rFonts w:asciiTheme="minorHAnsi" w:hAnsiTheme="minorHAnsi" w:cstheme="minorHAnsi"/>
                <w:i/>
                <w:iCs/>
                <w:color w:val="000000"/>
                <w:sz w:val="20"/>
                <w:szCs w:val="20"/>
              </w:rPr>
            </w:pPr>
            <w:r w:rsidRPr="001326D6">
              <w:rPr>
                <w:rFonts w:asciiTheme="minorHAnsi" w:hAnsiTheme="minorHAnsi" w:cstheme="minorHAnsi"/>
                <w:i/>
                <w:iCs/>
                <w:color w:val="000000"/>
                <w:sz w:val="20"/>
                <w:szCs w:val="20"/>
              </w:rPr>
              <w:t>(колона 3 - колона 4)</w:t>
            </w:r>
          </w:p>
          <w:p w14:paraId="46C81229" w14:textId="77777777"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p>
        </w:tc>
        <w:tc>
          <w:tcPr>
            <w:tcW w:w="1080" w:type="dxa"/>
            <w:shd w:val="clear" w:color="auto" w:fill="E7E6E6"/>
          </w:tcPr>
          <w:p w14:paraId="046D7A6D" w14:textId="47540852" w:rsidR="005E798D" w:rsidRPr="001326D6" w:rsidRDefault="005E798D" w:rsidP="00050693">
            <w:pPr>
              <w:keepNext/>
              <w:keepLines/>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Вече не е приложимо </w:t>
            </w:r>
            <w:r w:rsidRPr="001326D6">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1326D6" w14:paraId="416EBED9" w14:textId="77777777" w:rsidTr="00D65A52">
        <w:trPr>
          <w:gridAfter w:val="1"/>
          <w:wAfter w:w="26" w:type="dxa"/>
          <w:trHeight w:val="309"/>
        </w:trPr>
        <w:tc>
          <w:tcPr>
            <w:tcW w:w="988" w:type="dxa"/>
          </w:tcPr>
          <w:p w14:paraId="1782B35F"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1</w:t>
            </w:r>
          </w:p>
        </w:tc>
        <w:tc>
          <w:tcPr>
            <w:tcW w:w="3497" w:type="dxa"/>
          </w:tcPr>
          <w:p w14:paraId="0C27F0B2"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2</w:t>
            </w:r>
          </w:p>
        </w:tc>
        <w:tc>
          <w:tcPr>
            <w:tcW w:w="755" w:type="dxa"/>
          </w:tcPr>
          <w:p w14:paraId="7349A471"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3</w:t>
            </w:r>
          </w:p>
        </w:tc>
        <w:tc>
          <w:tcPr>
            <w:tcW w:w="709" w:type="dxa"/>
          </w:tcPr>
          <w:p w14:paraId="6B3683B3"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4</w:t>
            </w:r>
          </w:p>
        </w:tc>
        <w:tc>
          <w:tcPr>
            <w:tcW w:w="1085" w:type="dxa"/>
          </w:tcPr>
          <w:p w14:paraId="25676596"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5</w:t>
            </w:r>
          </w:p>
        </w:tc>
        <w:tc>
          <w:tcPr>
            <w:tcW w:w="1080" w:type="dxa"/>
          </w:tcPr>
          <w:p w14:paraId="0AB0F334"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6</w:t>
            </w:r>
          </w:p>
        </w:tc>
      </w:tr>
      <w:tr w:rsidR="005E798D" w:rsidRPr="001326D6" w14:paraId="219A9BCF" w14:textId="77777777" w:rsidTr="00D65A52">
        <w:trPr>
          <w:gridAfter w:val="1"/>
          <w:wAfter w:w="26" w:type="dxa"/>
        </w:trPr>
        <w:tc>
          <w:tcPr>
            <w:tcW w:w="988" w:type="dxa"/>
            <w:shd w:val="clear" w:color="auto" w:fill="F2F2F2"/>
          </w:tcPr>
          <w:p w14:paraId="509C6412" w14:textId="1C33C5BC" w:rsidR="005E798D" w:rsidRPr="00D65A52" w:rsidRDefault="003220EF" w:rsidP="00300279">
            <w:pPr>
              <w:spacing w:after="120"/>
              <w:jc w:val="left"/>
              <w:textAlignment w:val="baseline"/>
              <w:rPr>
                <w:rFonts w:asciiTheme="minorHAnsi" w:hAnsiTheme="minorHAnsi" w:cstheme="minorHAnsi"/>
                <w:b/>
                <w:bCs/>
                <w:color w:val="000000"/>
                <w:sz w:val="18"/>
                <w:szCs w:val="18"/>
              </w:rPr>
            </w:pPr>
            <w:bookmarkStart w:id="22" w:name="_Hlk129178962"/>
            <w:r w:rsidRPr="00D65A52">
              <w:rPr>
                <w:rFonts w:asciiTheme="minorHAnsi" w:hAnsiTheme="minorHAnsi" w:cstheme="minorHAnsi"/>
                <w:b/>
                <w:bCs/>
                <w:color w:val="000000"/>
                <w:sz w:val="18"/>
                <w:szCs w:val="18"/>
              </w:rPr>
              <w:t>12233012</w:t>
            </w:r>
          </w:p>
        </w:tc>
        <w:tc>
          <w:tcPr>
            <w:tcW w:w="3497" w:type="dxa"/>
            <w:shd w:val="clear" w:color="auto" w:fill="F2F2F2"/>
          </w:tcPr>
          <w:p w14:paraId="1AB7ED32" w14:textId="0EB20B67" w:rsidR="005E798D" w:rsidRPr="001326D6" w:rsidRDefault="00B87029" w:rsidP="00E251B9">
            <w:pPr>
              <w:spacing w:after="120"/>
              <w:jc w:val="left"/>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Длъжност: </w:t>
            </w:r>
            <w:r w:rsidR="003220EF" w:rsidRPr="003220EF">
              <w:rPr>
                <w:rFonts w:asciiTheme="minorHAnsi" w:hAnsiTheme="minorHAnsi" w:cstheme="minorHAnsi"/>
                <w:b/>
                <w:bCs/>
                <w:color w:val="000000"/>
                <w:sz w:val="20"/>
                <w:szCs w:val="20"/>
              </w:rPr>
              <w:t>Завеждащ научна лаборатория</w:t>
            </w:r>
          </w:p>
        </w:tc>
        <w:tc>
          <w:tcPr>
            <w:tcW w:w="755" w:type="dxa"/>
            <w:shd w:val="clear" w:color="auto" w:fill="F2F2F2"/>
          </w:tcPr>
          <w:p w14:paraId="1D1344CC"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p>
        </w:tc>
        <w:tc>
          <w:tcPr>
            <w:tcW w:w="709" w:type="dxa"/>
            <w:shd w:val="clear" w:color="auto" w:fill="F2F2F2"/>
          </w:tcPr>
          <w:p w14:paraId="07431157"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p>
        </w:tc>
        <w:tc>
          <w:tcPr>
            <w:tcW w:w="1085" w:type="dxa"/>
            <w:shd w:val="clear" w:color="auto" w:fill="F2F2F2"/>
          </w:tcPr>
          <w:p w14:paraId="32FCF82B"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p>
        </w:tc>
        <w:tc>
          <w:tcPr>
            <w:tcW w:w="1080" w:type="dxa"/>
            <w:shd w:val="clear" w:color="auto" w:fill="F2F2F2"/>
          </w:tcPr>
          <w:p w14:paraId="2DC960FD" w14:textId="77777777" w:rsidR="005E798D" w:rsidRPr="001326D6" w:rsidRDefault="005E798D" w:rsidP="00B55390">
            <w:pPr>
              <w:autoSpaceDE w:val="0"/>
              <w:autoSpaceDN w:val="0"/>
              <w:adjustRightInd w:val="0"/>
              <w:jc w:val="center"/>
              <w:rPr>
                <w:rFonts w:asciiTheme="minorHAnsi" w:hAnsiTheme="minorHAnsi" w:cstheme="minorHAnsi"/>
                <w:sz w:val="20"/>
                <w:szCs w:val="20"/>
              </w:rPr>
            </w:pPr>
          </w:p>
        </w:tc>
      </w:tr>
      <w:bookmarkEnd w:id="22"/>
      <w:tr w:rsidR="005E798D" w:rsidRPr="001326D6" w14:paraId="263C0637" w14:textId="77777777" w:rsidTr="00D65A52">
        <w:tc>
          <w:tcPr>
            <w:tcW w:w="8140" w:type="dxa"/>
            <w:gridSpan w:val="7"/>
          </w:tcPr>
          <w:p w14:paraId="43581C21" w14:textId="77777777" w:rsidR="005E798D" w:rsidRPr="001326D6" w:rsidRDefault="005E798D" w:rsidP="0020289F">
            <w:pPr>
              <w:spacing w:before="0"/>
              <w:jc w:val="center"/>
              <w:textAlignment w:val="baseline"/>
              <w:rPr>
                <w:rFonts w:asciiTheme="minorHAnsi" w:hAnsiTheme="minorHAnsi" w:cstheme="minorHAnsi"/>
                <w:b/>
                <w:bCs/>
                <w:sz w:val="20"/>
                <w:szCs w:val="20"/>
              </w:rPr>
            </w:pPr>
            <w:r w:rsidRPr="001326D6">
              <w:rPr>
                <w:rFonts w:asciiTheme="minorHAnsi" w:hAnsiTheme="minorHAnsi" w:cstheme="minorHAnsi"/>
                <w:b/>
                <w:bCs/>
                <w:sz w:val="20"/>
                <w:szCs w:val="20"/>
              </w:rPr>
              <w:t>Специфични дигитални умения в унифицирания профил</w:t>
            </w:r>
          </w:p>
        </w:tc>
      </w:tr>
      <w:tr w:rsidR="00C86AE3" w:rsidRPr="001326D6" w14:paraId="28179F09" w14:textId="77777777" w:rsidTr="00D65A52">
        <w:trPr>
          <w:gridAfter w:val="1"/>
          <w:wAfter w:w="26" w:type="dxa"/>
          <w:trHeight w:val="761"/>
        </w:trPr>
        <w:tc>
          <w:tcPr>
            <w:tcW w:w="988" w:type="dxa"/>
            <w:vAlign w:val="center"/>
          </w:tcPr>
          <w:p w14:paraId="67C738DB" w14:textId="77777777"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p>
        </w:tc>
        <w:tc>
          <w:tcPr>
            <w:tcW w:w="3497" w:type="dxa"/>
            <w:vAlign w:val="center"/>
          </w:tcPr>
          <w:p w14:paraId="60DD1155" w14:textId="4C74240A" w:rsidR="00C86AE3" w:rsidRPr="00050693" w:rsidRDefault="00C86AE3" w:rsidP="00C86AE3">
            <w:pPr>
              <w:autoSpaceDE w:val="0"/>
              <w:autoSpaceDN w:val="0"/>
              <w:adjustRightInd w:val="0"/>
              <w:spacing w:before="0"/>
              <w:jc w:val="left"/>
              <w:rPr>
                <w:rFonts w:asciiTheme="minorHAnsi" w:hAnsiTheme="minorHAnsi" w:cstheme="minorHAnsi"/>
                <w:bCs/>
                <w:color w:val="000000"/>
                <w:sz w:val="20"/>
                <w:szCs w:val="20"/>
              </w:rPr>
            </w:pPr>
            <w:r w:rsidRPr="00050693">
              <w:rPr>
                <w:rFonts w:asciiTheme="minorHAnsi" w:hAnsiTheme="minorHAnsi" w:cstheme="minorHAnsi"/>
                <w:bCs/>
                <w:color w:val="000000"/>
                <w:sz w:val="20"/>
                <w:szCs w:val="20"/>
              </w:rPr>
              <w:t>Използване на софтуерни приложения за видеоконферентни срещи и обучения</w:t>
            </w:r>
          </w:p>
        </w:tc>
        <w:tc>
          <w:tcPr>
            <w:tcW w:w="755" w:type="dxa"/>
            <w:vAlign w:val="center"/>
          </w:tcPr>
          <w:p w14:paraId="1BEED9AD" w14:textId="5DA5E6A7"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r w:rsidRPr="00307AD3">
              <w:rPr>
                <w:rFonts w:asciiTheme="minorHAnsi" w:hAnsiTheme="minorHAnsi"/>
                <w:b/>
                <w:color w:val="000000"/>
                <w:sz w:val="20"/>
              </w:rPr>
              <w:t>6</w:t>
            </w:r>
          </w:p>
        </w:tc>
        <w:tc>
          <w:tcPr>
            <w:tcW w:w="709" w:type="dxa"/>
            <w:vAlign w:val="center"/>
          </w:tcPr>
          <w:p w14:paraId="352175A0" w14:textId="3462F531"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r w:rsidRPr="00307AD3">
              <w:rPr>
                <w:rFonts w:asciiTheme="minorHAnsi" w:hAnsiTheme="minorHAnsi"/>
                <w:b/>
                <w:color w:val="000000"/>
                <w:sz w:val="20"/>
              </w:rPr>
              <w:t>5</w:t>
            </w:r>
          </w:p>
        </w:tc>
        <w:tc>
          <w:tcPr>
            <w:tcW w:w="1085" w:type="dxa"/>
            <w:vAlign w:val="center"/>
          </w:tcPr>
          <w:p w14:paraId="5FAA424E" w14:textId="6A0A29A1"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r w:rsidRPr="00307AD3">
              <w:rPr>
                <w:rFonts w:asciiTheme="minorHAnsi" w:hAnsiTheme="minorHAnsi"/>
                <w:b/>
                <w:color w:val="000000"/>
                <w:sz w:val="20"/>
              </w:rPr>
              <w:t>-1</w:t>
            </w:r>
          </w:p>
        </w:tc>
        <w:tc>
          <w:tcPr>
            <w:tcW w:w="1080" w:type="dxa"/>
            <w:vAlign w:val="center"/>
          </w:tcPr>
          <w:sdt>
            <w:sdtPr>
              <w:rPr>
                <w:rFonts w:asciiTheme="minorHAnsi" w:hAnsiTheme="minorHAnsi" w:cstheme="minorHAnsi"/>
                <w:bCs/>
                <w:sz w:val="20"/>
                <w:szCs w:val="20"/>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68FD206"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r>
                  <w:rPr>
                    <w:rFonts w:ascii="MS Gothic" w:eastAsia="MS Gothic" w:hAnsi="MS Gothic" w:cstheme="minorHAnsi" w:hint="eastAsia"/>
                    <w:bCs/>
                    <w:sz w:val="20"/>
                    <w:szCs w:val="20"/>
                  </w:rPr>
                  <w:t>☐</w:t>
                </w:r>
              </w:p>
            </w:sdtContent>
          </w:sdt>
        </w:tc>
      </w:tr>
      <w:tr w:rsidR="00C86AE3" w:rsidRPr="001326D6" w14:paraId="04CF96E8" w14:textId="77777777" w:rsidTr="00D65A52">
        <w:trPr>
          <w:gridAfter w:val="1"/>
          <w:wAfter w:w="26" w:type="dxa"/>
        </w:trPr>
        <w:tc>
          <w:tcPr>
            <w:tcW w:w="988" w:type="dxa"/>
            <w:vAlign w:val="center"/>
          </w:tcPr>
          <w:p w14:paraId="2D3CD9F0" w14:textId="77777777"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p>
        </w:tc>
        <w:tc>
          <w:tcPr>
            <w:tcW w:w="3497" w:type="dxa"/>
            <w:vAlign w:val="center"/>
          </w:tcPr>
          <w:p w14:paraId="12819279" w14:textId="732EEC0D" w:rsidR="00C86AE3" w:rsidRPr="00050693" w:rsidRDefault="00C86AE3" w:rsidP="00C86AE3">
            <w:pPr>
              <w:autoSpaceDE w:val="0"/>
              <w:autoSpaceDN w:val="0"/>
              <w:adjustRightInd w:val="0"/>
              <w:spacing w:before="0"/>
              <w:jc w:val="left"/>
              <w:rPr>
                <w:rFonts w:asciiTheme="minorHAnsi" w:hAnsiTheme="minorHAnsi" w:cstheme="minorHAnsi"/>
                <w:bCs/>
                <w:color w:val="000000"/>
                <w:sz w:val="20"/>
                <w:szCs w:val="20"/>
              </w:rPr>
            </w:pPr>
            <w:r w:rsidRPr="00050693">
              <w:rPr>
                <w:rFonts w:asciiTheme="minorHAnsi" w:hAnsiTheme="minorHAnsi" w:cstheme="minorHAnsi"/>
                <w:bCs/>
                <w:color w:val="000000"/>
                <w:sz w:val="20"/>
                <w:szCs w:val="20"/>
              </w:rPr>
              <w:t>Научно сътрудничество чрез дигитални технологии за обмяна на данни и съвместна работа</w:t>
            </w:r>
          </w:p>
        </w:tc>
        <w:tc>
          <w:tcPr>
            <w:tcW w:w="755" w:type="dxa"/>
            <w:vAlign w:val="center"/>
          </w:tcPr>
          <w:p w14:paraId="0FDCEDF9" w14:textId="53136F70"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r w:rsidRPr="00307AD3">
              <w:rPr>
                <w:rFonts w:asciiTheme="minorHAnsi" w:hAnsiTheme="minorHAnsi"/>
                <w:b/>
                <w:color w:val="000000"/>
                <w:sz w:val="20"/>
              </w:rPr>
              <w:t>6</w:t>
            </w:r>
          </w:p>
        </w:tc>
        <w:tc>
          <w:tcPr>
            <w:tcW w:w="709" w:type="dxa"/>
            <w:vAlign w:val="center"/>
          </w:tcPr>
          <w:p w14:paraId="29A21DE9" w14:textId="4136F5EB"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r w:rsidRPr="00307AD3">
              <w:rPr>
                <w:rFonts w:asciiTheme="minorHAnsi" w:hAnsiTheme="minorHAnsi"/>
                <w:b/>
                <w:color w:val="000000"/>
                <w:sz w:val="20"/>
              </w:rPr>
              <w:t>5</w:t>
            </w:r>
          </w:p>
        </w:tc>
        <w:tc>
          <w:tcPr>
            <w:tcW w:w="1085" w:type="dxa"/>
            <w:vAlign w:val="center"/>
          </w:tcPr>
          <w:p w14:paraId="4B622CD0" w14:textId="3160248C"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r w:rsidRPr="00307AD3">
              <w:rPr>
                <w:rFonts w:asciiTheme="minorHAnsi" w:hAnsiTheme="minorHAnsi"/>
                <w:b/>
                <w:color w:val="000000"/>
                <w:sz w:val="20"/>
              </w:rPr>
              <w:t>-1</w:t>
            </w:r>
          </w:p>
        </w:tc>
        <w:tc>
          <w:tcPr>
            <w:tcW w:w="1080" w:type="dxa"/>
            <w:vAlign w:val="center"/>
          </w:tcPr>
          <w:sdt>
            <w:sdtPr>
              <w:rPr>
                <w:rFonts w:asciiTheme="minorHAnsi" w:hAnsiTheme="minorHAnsi" w:cstheme="minorHAnsi"/>
                <w:bCs/>
                <w:sz w:val="20"/>
                <w:szCs w:val="20"/>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C86AE3" w:rsidRPr="001326D6" w:rsidRDefault="00C86AE3" w:rsidP="00C86AE3">
                <w:pPr>
                  <w:autoSpaceDE w:val="0"/>
                  <w:autoSpaceDN w:val="0"/>
                  <w:adjustRightInd w:val="0"/>
                  <w:spacing w:before="0"/>
                  <w:jc w:val="center"/>
                  <w:rPr>
                    <w:rFonts w:asciiTheme="minorHAnsi" w:hAnsiTheme="minorHAnsi" w:cstheme="minorHAnsi"/>
                    <w:bCs/>
                    <w:sz w:val="20"/>
                    <w:szCs w:val="20"/>
                  </w:rPr>
                </w:pPr>
                <w:r w:rsidRPr="001326D6">
                  <w:rPr>
                    <w:rFonts w:ascii="Segoe UI Symbol" w:hAnsi="Segoe UI Symbol" w:cs="Segoe UI Symbol"/>
                    <w:bCs/>
                    <w:sz w:val="20"/>
                    <w:szCs w:val="20"/>
                  </w:rPr>
                  <w:t>☐</w:t>
                </w:r>
              </w:p>
            </w:sdtContent>
          </w:sdt>
        </w:tc>
      </w:tr>
      <w:tr w:rsidR="005E798D" w:rsidRPr="001326D6" w14:paraId="5CB42B59" w14:textId="77777777" w:rsidTr="00D65A52">
        <w:trPr>
          <w:gridAfter w:val="1"/>
          <w:wAfter w:w="26" w:type="dxa"/>
        </w:trPr>
        <w:tc>
          <w:tcPr>
            <w:tcW w:w="988" w:type="dxa"/>
            <w:vAlign w:val="center"/>
          </w:tcPr>
          <w:p w14:paraId="2ADD069E"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7C53A80C" w14:textId="77777777" w:rsidR="005E798D" w:rsidRPr="001326D6" w:rsidRDefault="005E798D" w:rsidP="0020289F">
            <w:pPr>
              <w:spacing w:before="0"/>
              <w:textAlignment w:val="baseline"/>
              <w:rPr>
                <w:rFonts w:asciiTheme="minorHAnsi" w:hAnsiTheme="minorHAnsi" w:cstheme="minorHAnsi"/>
                <w:color w:val="000000"/>
                <w:sz w:val="20"/>
                <w:szCs w:val="20"/>
              </w:rPr>
            </w:pPr>
            <w:r w:rsidRPr="001326D6">
              <w:rPr>
                <w:rFonts w:asciiTheme="minorHAnsi" w:hAnsiTheme="minorHAnsi" w:cstheme="minorHAnsi"/>
                <w:color w:val="000000"/>
                <w:sz w:val="20"/>
                <w:szCs w:val="20"/>
              </w:rPr>
              <w:t>…..</w:t>
            </w:r>
          </w:p>
        </w:tc>
        <w:tc>
          <w:tcPr>
            <w:tcW w:w="755" w:type="dxa"/>
            <w:vAlign w:val="center"/>
          </w:tcPr>
          <w:p w14:paraId="3062CD98"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709" w:type="dxa"/>
            <w:vAlign w:val="center"/>
          </w:tcPr>
          <w:p w14:paraId="59761629"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223D09D9" w14:textId="77777777" w:rsidR="005E798D" w:rsidRPr="001326D6"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1AAF9357" w14:textId="77777777" w:rsidR="005E798D" w:rsidRPr="001326D6" w:rsidRDefault="005E798D" w:rsidP="0020289F">
            <w:pPr>
              <w:spacing w:before="0"/>
              <w:jc w:val="center"/>
              <w:textAlignment w:val="baseline"/>
              <w:rPr>
                <w:rFonts w:asciiTheme="minorHAnsi" w:hAnsiTheme="minorHAnsi" w:cstheme="minorHAnsi"/>
                <w:b/>
                <w:bCs/>
                <w:sz w:val="20"/>
                <w:szCs w:val="20"/>
              </w:rPr>
            </w:pPr>
          </w:p>
        </w:tc>
      </w:tr>
      <w:tr w:rsidR="005E798D" w:rsidRPr="001326D6" w14:paraId="3B4181C2" w14:textId="77777777" w:rsidTr="00D65A52">
        <w:tc>
          <w:tcPr>
            <w:tcW w:w="8140" w:type="dxa"/>
            <w:gridSpan w:val="7"/>
            <w:vAlign w:val="center"/>
          </w:tcPr>
          <w:p w14:paraId="06EFDEC3" w14:textId="77777777" w:rsidR="005E798D" w:rsidRPr="001326D6" w:rsidRDefault="005E798D" w:rsidP="0020289F">
            <w:pPr>
              <w:spacing w:before="0"/>
              <w:jc w:val="center"/>
              <w:textAlignment w:val="baseline"/>
              <w:rPr>
                <w:rFonts w:asciiTheme="minorHAnsi" w:hAnsiTheme="minorHAnsi" w:cstheme="minorHAnsi"/>
                <w:b/>
                <w:bCs/>
                <w:sz w:val="20"/>
                <w:szCs w:val="20"/>
              </w:rPr>
            </w:pPr>
            <w:r w:rsidRPr="001326D6">
              <w:rPr>
                <w:rFonts w:asciiTheme="minorHAnsi" w:hAnsiTheme="minorHAnsi" w:cstheme="minorHAnsi"/>
                <w:b/>
                <w:bCs/>
                <w:sz w:val="20"/>
                <w:szCs w:val="20"/>
              </w:rPr>
              <w:t>Нови специфични дигитални умения</w:t>
            </w:r>
          </w:p>
        </w:tc>
      </w:tr>
      <w:tr w:rsidR="001326D6" w:rsidRPr="00050693" w14:paraId="3598D85A" w14:textId="77777777" w:rsidTr="00D65A52">
        <w:trPr>
          <w:gridAfter w:val="1"/>
          <w:wAfter w:w="26" w:type="dxa"/>
        </w:trPr>
        <w:tc>
          <w:tcPr>
            <w:tcW w:w="988" w:type="dxa"/>
            <w:shd w:val="clear" w:color="auto" w:fill="E7E6E6"/>
          </w:tcPr>
          <w:p w14:paraId="2AB2C00C" w14:textId="6D3B324A" w:rsidR="001326D6" w:rsidRPr="001326D6" w:rsidRDefault="00050693" w:rsidP="00050693">
            <w:pPr>
              <w:spacing w:after="120"/>
              <w:jc w:val="left"/>
              <w:textAlignment w:val="baseline"/>
              <w:rPr>
                <w:rFonts w:asciiTheme="minorHAnsi" w:hAnsiTheme="minorHAnsi" w:cstheme="minorHAnsi"/>
                <w:b/>
                <w:bCs/>
                <w:color w:val="000000"/>
                <w:sz w:val="20"/>
                <w:szCs w:val="20"/>
              </w:rPr>
            </w:pPr>
            <w:r w:rsidRPr="00050693">
              <w:rPr>
                <w:rFonts w:asciiTheme="minorHAnsi" w:hAnsiTheme="minorHAnsi" w:cstheme="minorHAnsi"/>
                <w:b/>
                <w:bCs/>
                <w:color w:val="000000"/>
                <w:sz w:val="20"/>
                <w:szCs w:val="20"/>
              </w:rPr>
              <w:t>12237008</w:t>
            </w:r>
          </w:p>
        </w:tc>
        <w:tc>
          <w:tcPr>
            <w:tcW w:w="3497" w:type="dxa"/>
            <w:shd w:val="clear" w:color="auto" w:fill="E7E6E6"/>
          </w:tcPr>
          <w:p w14:paraId="582F5AB3" w14:textId="4E818384" w:rsidR="001326D6" w:rsidRPr="001326D6" w:rsidRDefault="00050693" w:rsidP="00050693">
            <w:pPr>
              <w:spacing w:after="120"/>
              <w:jc w:val="left"/>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Длъжност: </w:t>
            </w:r>
            <w:r w:rsidRPr="00050693">
              <w:rPr>
                <w:rFonts w:asciiTheme="minorHAnsi" w:hAnsiTheme="minorHAnsi" w:cstheme="minorHAnsi"/>
                <w:b/>
                <w:bCs/>
                <w:color w:val="000000"/>
                <w:sz w:val="20"/>
                <w:szCs w:val="20"/>
              </w:rPr>
              <w:t>Ръководител научен програмен колектив</w:t>
            </w:r>
          </w:p>
        </w:tc>
        <w:tc>
          <w:tcPr>
            <w:tcW w:w="755" w:type="dxa"/>
            <w:shd w:val="clear" w:color="auto" w:fill="E7E6E6"/>
            <w:vAlign w:val="center"/>
          </w:tcPr>
          <w:p w14:paraId="2BB778F1" w14:textId="77777777" w:rsidR="001326D6" w:rsidRPr="001326D6" w:rsidRDefault="001326D6" w:rsidP="00050693">
            <w:pPr>
              <w:spacing w:after="120"/>
              <w:jc w:val="left"/>
              <w:textAlignment w:val="baseline"/>
              <w:rPr>
                <w:rFonts w:asciiTheme="minorHAnsi" w:hAnsiTheme="minorHAnsi" w:cstheme="minorHAnsi"/>
                <w:b/>
                <w:bCs/>
                <w:color w:val="000000"/>
                <w:sz w:val="20"/>
                <w:szCs w:val="20"/>
              </w:rPr>
            </w:pPr>
          </w:p>
        </w:tc>
        <w:tc>
          <w:tcPr>
            <w:tcW w:w="709" w:type="dxa"/>
            <w:shd w:val="clear" w:color="auto" w:fill="E7E6E6"/>
            <w:vAlign w:val="center"/>
          </w:tcPr>
          <w:p w14:paraId="38A78F51" w14:textId="77777777" w:rsidR="001326D6" w:rsidRPr="001326D6" w:rsidRDefault="001326D6" w:rsidP="00050693">
            <w:pPr>
              <w:spacing w:after="120"/>
              <w:jc w:val="left"/>
              <w:textAlignment w:val="baseline"/>
              <w:rPr>
                <w:rFonts w:asciiTheme="minorHAnsi" w:hAnsiTheme="minorHAnsi" w:cstheme="minorHAnsi"/>
                <w:b/>
                <w:bCs/>
                <w:color w:val="000000"/>
                <w:sz w:val="20"/>
                <w:szCs w:val="20"/>
              </w:rPr>
            </w:pPr>
          </w:p>
        </w:tc>
        <w:tc>
          <w:tcPr>
            <w:tcW w:w="1085" w:type="dxa"/>
            <w:shd w:val="clear" w:color="auto" w:fill="E7E6E6"/>
            <w:vAlign w:val="center"/>
          </w:tcPr>
          <w:p w14:paraId="0F31E122" w14:textId="77777777" w:rsidR="001326D6" w:rsidRPr="00050693" w:rsidRDefault="001326D6" w:rsidP="00050693">
            <w:pPr>
              <w:spacing w:after="120"/>
              <w:jc w:val="left"/>
              <w:textAlignment w:val="baseline"/>
              <w:rPr>
                <w:rFonts w:asciiTheme="minorHAnsi" w:hAnsiTheme="minorHAnsi" w:cstheme="minorHAnsi"/>
                <w:b/>
                <w:bCs/>
                <w:color w:val="000000"/>
                <w:sz w:val="20"/>
                <w:szCs w:val="20"/>
              </w:rPr>
            </w:pPr>
          </w:p>
        </w:tc>
        <w:tc>
          <w:tcPr>
            <w:tcW w:w="1080" w:type="dxa"/>
            <w:shd w:val="clear" w:color="auto" w:fill="E7E6E6"/>
            <w:vAlign w:val="center"/>
          </w:tcPr>
          <w:p w14:paraId="07968C81" w14:textId="77777777" w:rsidR="001326D6" w:rsidRPr="00050693" w:rsidRDefault="001326D6" w:rsidP="00050693">
            <w:pPr>
              <w:spacing w:after="120"/>
              <w:jc w:val="left"/>
              <w:textAlignment w:val="baseline"/>
              <w:rPr>
                <w:rFonts w:asciiTheme="minorHAnsi" w:hAnsiTheme="minorHAnsi" w:cstheme="minorHAnsi"/>
                <w:b/>
                <w:bCs/>
                <w:color w:val="000000"/>
                <w:sz w:val="20"/>
                <w:szCs w:val="20"/>
              </w:rPr>
            </w:pPr>
          </w:p>
        </w:tc>
      </w:tr>
      <w:tr w:rsidR="005E798D" w:rsidRPr="001326D6" w14:paraId="1EA5ADD9" w14:textId="77777777" w:rsidTr="00D65A52">
        <w:trPr>
          <w:gridAfter w:val="1"/>
          <w:wAfter w:w="26" w:type="dxa"/>
        </w:trPr>
        <w:tc>
          <w:tcPr>
            <w:tcW w:w="988" w:type="dxa"/>
            <w:vAlign w:val="center"/>
          </w:tcPr>
          <w:p w14:paraId="43B0C3F8"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5E798D" w:rsidRPr="001326D6" w:rsidRDefault="005E798D" w:rsidP="0020289F">
            <w:pPr>
              <w:spacing w:before="0"/>
              <w:textAlignment w:val="baseline"/>
              <w:rPr>
                <w:rFonts w:asciiTheme="minorHAnsi" w:hAnsiTheme="minorHAnsi" w:cstheme="minorHAnsi"/>
                <w:color w:val="000000"/>
                <w:sz w:val="20"/>
                <w:szCs w:val="20"/>
              </w:rPr>
            </w:pPr>
            <w:r w:rsidRPr="001326D6">
              <w:rPr>
                <w:rFonts w:asciiTheme="minorHAnsi" w:hAnsiTheme="minorHAnsi" w:cstheme="minorHAnsi"/>
                <w:color w:val="000000"/>
                <w:sz w:val="20"/>
                <w:szCs w:val="20"/>
              </w:rPr>
              <w:t>…..</w:t>
            </w:r>
          </w:p>
        </w:tc>
        <w:tc>
          <w:tcPr>
            <w:tcW w:w="755" w:type="dxa"/>
            <w:vAlign w:val="center"/>
          </w:tcPr>
          <w:p w14:paraId="0C9088DC"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709" w:type="dxa"/>
            <w:vAlign w:val="center"/>
          </w:tcPr>
          <w:p w14:paraId="1FDF1FB0"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4DCF6C84" w14:textId="77777777" w:rsidR="005E798D" w:rsidRPr="001326D6"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2982EC08" w14:textId="77777777" w:rsidR="005E798D" w:rsidRPr="001326D6" w:rsidRDefault="005E798D" w:rsidP="0020289F">
            <w:pPr>
              <w:spacing w:before="0"/>
              <w:jc w:val="center"/>
              <w:textAlignment w:val="baseline"/>
              <w:rPr>
                <w:rFonts w:asciiTheme="minorHAnsi" w:hAnsiTheme="minorHAnsi" w:cstheme="minorHAnsi"/>
                <w:b/>
                <w:bCs/>
                <w:sz w:val="20"/>
                <w:szCs w:val="20"/>
              </w:rPr>
            </w:pPr>
          </w:p>
        </w:tc>
      </w:tr>
    </w:tbl>
    <w:p w14:paraId="7132E2A3" w14:textId="0B27C6B7" w:rsidR="00205285" w:rsidRPr="00B55390" w:rsidRDefault="00B55390" w:rsidP="00B55390">
      <w:pPr>
        <w:pStyle w:val="Caption"/>
        <w:rPr>
          <w:rFonts w:cstheme="minorHAnsi"/>
          <w:b/>
          <w:sz w:val="24"/>
          <w:szCs w:val="24"/>
        </w:rPr>
      </w:pPr>
      <w:bookmarkStart w:id="23" w:name="_Toc130977996"/>
      <w:r w:rsidRPr="00B55390">
        <w:rPr>
          <w:b/>
          <w:sz w:val="24"/>
          <w:szCs w:val="24"/>
        </w:rPr>
        <w:t xml:space="preserve">Фигура </w:t>
      </w:r>
      <w:r w:rsidRPr="00B55390">
        <w:rPr>
          <w:b/>
          <w:sz w:val="24"/>
          <w:szCs w:val="24"/>
        </w:rPr>
        <w:fldChar w:fldCharType="begin"/>
      </w:r>
      <w:r w:rsidRPr="00B55390">
        <w:rPr>
          <w:b/>
          <w:sz w:val="24"/>
          <w:szCs w:val="24"/>
        </w:rPr>
        <w:instrText xml:space="preserve"> SEQ Фигура \* ARABIC </w:instrText>
      </w:r>
      <w:r w:rsidRPr="00B55390">
        <w:rPr>
          <w:b/>
          <w:sz w:val="24"/>
          <w:szCs w:val="24"/>
        </w:rPr>
        <w:fldChar w:fldCharType="separate"/>
      </w:r>
      <w:r w:rsidR="00781143">
        <w:rPr>
          <w:b/>
          <w:noProof/>
          <w:sz w:val="24"/>
          <w:szCs w:val="24"/>
        </w:rPr>
        <w:t>2</w:t>
      </w:r>
      <w:r w:rsidRPr="00B55390">
        <w:rPr>
          <w:b/>
          <w:sz w:val="24"/>
          <w:szCs w:val="24"/>
        </w:rPr>
        <w:fldChar w:fldCharType="end"/>
      </w:r>
      <w:r w:rsidRPr="00B55390">
        <w:rPr>
          <w:b/>
          <w:sz w:val="24"/>
          <w:szCs w:val="24"/>
          <w:lang w:val="en-US"/>
        </w:rPr>
        <w:t xml:space="preserve">. </w:t>
      </w:r>
      <w:r w:rsidR="005E798D" w:rsidRPr="00B55390">
        <w:rPr>
          <w:rFonts w:asciiTheme="minorHAnsi" w:eastAsia="Calibri" w:hAnsiTheme="minorHAnsi" w:cstheme="minorHAnsi"/>
          <w:b/>
          <w:bCs/>
          <w:sz w:val="24"/>
          <w:szCs w:val="24"/>
        </w:rPr>
        <w:t>Карта</w:t>
      </w:r>
      <w:r w:rsidR="005E798D" w:rsidRPr="00B55390">
        <w:rPr>
          <w:rFonts w:asciiTheme="minorHAnsi" w:eastAsia="Calibri" w:hAnsiTheme="minorHAnsi" w:cstheme="minorHAnsi"/>
          <w:b/>
          <w:sz w:val="24"/>
          <w:szCs w:val="24"/>
        </w:rPr>
        <w:t xml:space="preserve"> за оценка на специфичните дигитални компетентности</w:t>
      </w:r>
      <w:bookmarkEnd w:id="23"/>
    </w:p>
    <w:p w14:paraId="48413CC1" w14:textId="29BA754D" w:rsidR="00593365" w:rsidRPr="00386362" w:rsidRDefault="00593365" w:rsidP="00593365">
      <w:pPr>
        <w:autoSpaceDE w:val="0"/>
        <w:autoSpaceDN w:val="0"/>
        <w:adjustRightInd w:val="0"/>
        <w:spacing w:after="240"/>
        <w:rPr>
          <w:rFonts w:cstheme="minorHAnsi"/>
        </w:rPr>
      </w:pPr>
      <w:r w:rsidRPr="00386362">
        <w:rPr>
          <w:rFonts w:cstheme="minorHAnsi"/>
        </w:rPr>
        <w:t>Изискваните дигитални умения</w:t>
      </w:r>
      <w:r w:rsidR="005831B5" w:rsidRPr="00386362">
        <w:rPr>
          <w:rFonts w:cstheme="minorHAnsi"/>
        </w:rPr>
        <w:t xml:space="preserve"> и техните нива на владеене </w:t>
      </w:r>
      <w:r w:rsidRPr="00386362">
        <w:rPr>
          <w:rFonts w:cstheme="minorHAnsi"/>
        </w:rPr>
        <w:t>са определен</w:t>
      </w:r>
      <w:r w:rsidR="005831B5" w:rsidRPr="00386362">
        <w:rPr>
          <w:rFonts w:cstheme="minorHAnsi"/>
        </w:rPr>
        <w:t>и</w:t>
      </w:r>
      <w:r w:rsidRPr="00386362">
        <w:rPr>
          <w:rFonts w:cstheme="minorHAnsi"/>
        </w:rPr>
        <w:t xml:space="preserve"> в унифицирания профил на съответната ключова длъжност, а посочената </w:t>
      </w:r>
      <w:r w:rsidR="0078385B" w:rsidRPr="00386362">
        <w:rPr>
          <w:rFonts w:cstheme="minorHAnsi"/>
        </w:rPr>
        <w:t xml:space="preserve">между тях </w:t>
      </w:r>
      <w:r w:rsidRPr="00386362">
        <w:rPr>
          <w:rFonts w:cstheme="minorHAnsi"/>
        </w:rPr>
        <w:t xml:space="preserve">разлика в </w:t>
      </w:r>
      <w:bookmarkStart w:id="24" w:name="_Hlk128580513"/>
      <w:r w:rsidRPr="00386362">
        <w:rPr>
          <w:rFonts w:cstheme="minorHAnsi"/>
        </w:rPr>
        <w:t>Картата за оценка на дигиталните умения</w:t>
      </w:r>
      <w:r w:rsidR="005831B5" w:rsidRPr="00386362">
        <w:rPr>
          <w:rFonts w:cstheme="minorHAnsi"/>
        </w:rPr>
        <w:t xml:space="preserve"> </w:t>
      </w:r>
      <w:bookmarkEnd w:id="24"/>
      <w:r w:rsidR="0078385B" w:rsidRPr="00386362">
        <w:rPr>
          <w:rFonts w:cstheme="minorHAnsi"/>
        </w:rPr>
        <w:t>е</w:t>
      </w:r>
      <w:r w:rsidRPr="00386362">
        <w:rPr>
          <w:rFonts w:cstheme="minorHAnsi"/>
        </w:rPr>
        <w:t xml:space="preserve"> основа за продължаващо обучение на работещите в </w:t>
      </w:r>
      <w:r w:rsidRPr="00386362">
        <w:rPr>
          <w:rFonts w:cstheme="minorHAnsi"/>
        </w:rPr>
        <w:lastRenderedPageBreak/>
        <w:t xml:space="preserve">икономическата дейност/сектора </w:t>
      </w:r>
      <w:r w:rsidR="00FF2F17" w:rsidRPr="00386362">
        <w:rPr>
          <w:rFonts w:cstheme="minorHAnsi"/>
        </w:rPr>
        <w:t>и/</w:t>
      </w:r>
      <w:r w:rsidRPr="00386362">
        <w:rPr>
          <w:rFonts w:cstheme="minorHAnsi"/>
        </w:rPr>
        <w:t xml:space="preserve">или за включване на нови специфични дигитални умения в унифицираните профили на ключовите длъжности. </w:t>
      </w:r>
    </w:p>
    <w:p w14:paraId="1DDC7B12" w14:textId="6279E80D" w:rsidR="005213B2" w:rsidRPr="00386362" w:rsidRDefault="005213B2" w:rsidP="00423BA9">
      <w:pPr>
        <w:pStyle w:val="Heading2"/>
        <w:rPr>
          <w:rFonts w:cs="Calibri"/>
        </w:rPr>
      </w:pPr>
      <w:bookmarkStart w:id="25" w:name="_Toc130977989"/>
      <w:bookmarkEnd w:id="19"/>
      <w:r w:rsidRPr="00386362">
        <w:t>Актуализиране на унифицираните профили на дигиталните умения</w:t>
      </w:r>
      <w:bookmarkEnd w:id="25"/>
      <w:r w:rsidRPr="00386362">
        <w:rPr>
          <w:rFonts w:cs="Calibri"/>
        </w:rPr>
        <w:t xml:space="preserve"> </w:t>
      </w:r>
    </w:p>
    <w:p w14:paraId="3656621B" w14:textId="05787F2D" w:rsidR="00163A20" w:rsidRPr="00386362" w:rsidRDefault="00737CB2" w:rsidP="001E13A2">
      <w:r w:rsidRPr="00386362">
        <w:t xml:space="preserve">Дейността по актуализиране на </w:t>
      </w:r>
      <w:r w:rsidR="0021464F" w:rsidRPr="00386362">
        <w:rPr>
          <w:b/>
        </w:rPr>
        <w:t>У</w:t>
      </w:r>
      <w:r w:rsidRPr="00386362">
        <w:rPr>
          <w:b/>
        </w:rPr>
        <w:t>нифицираните профили на дигиталните умения</w:t>
      </w:r>
      <w:r w:rsidR="007C5911" w:rsidRPr="00386362">
        <w:rPr>
          <w:rStyle w:val="FootnoteReference"/>
        </w:rPr>
        <w:footnoteReference w:id="5"/>
      </w:r>
      <w:r w:rsidR="00470FAD" w:rsidRPr="00386362">
        <w:t xml:space="preserve"> </w:t>
      </w:r>
      <w:r w:rsidR="00810D40" w:rsidRPr="00386362">
        <w:t xml:space="preserve">(Приложение </w:t>
      </w:r>
      <w:r w:rsidR="0078385B" w:rsidRPr="00386362">
        <w:t>3</w:t>
      </w:r>
      <w:r w:rsidR="00810D40" w:rsidRPr="00386362">
        <w:t xml:space="preserve">) </w:t>
      </w:r>
      <w:r w:rsidRPr="00386362">
        <w:t xml:space="preserve"> се предхожда от обсъждане на резултатите от анализа със заинтересованите страни</w:t>
      </w:r>
      <w:r w:rsidR="00776C3B" w:rsidRPr="00386362">
        <w:t xml:space="preserve"> </w:t>
      </w:r>
      <w:r w:rsidR="00163A20" w:rsidRPr="00386362">
        <w:t xml:space="preserve">– </w:t>
      </w:r>
      <w:r w:rsidR="00221EA0" w:rsidRPr="00386362">
        <w:t xml:space="preserve">държавни институции, </w:t>
      </w:r>
      <w:r w:rsidR="00163A20" w:rsidRPr="00386362">
        <w:t>браншови организации, работодатели, експерти в областта на професионалното обучение</w:t>
      </w:r>
      <w:r w:rsidR="00BC286D" w:rsidRPr="00386362">
        <w:t xml:space="preserve"> и др</w:t>
      </w:r>
      <w:r w:rsidR="00163A20" w:rsidRPr="00386362">
        <w:t xml:space="preserve">. </w:t>
      </w:r>
      <w:r w:rsidR="00DE73B1" w:rsidRPr="00386362">
        <w:t xml:space="preserve">На </w:t>
      </w:r>
      <w:r w:rsidR="00163A20" w:rsidRPr="00386362">
        <w:t xml:space="preserve">тези дискусии се взема решение </w:t>
      </w:r>
      <w:r w:rsidR="00221EA0" w:rsidRPr="00386362">
        <w:t xml:space="preserve">как да </w:t>
      </w:r>
      <w:r w:rsidR="00163A20" w:rsidRPr="00386362">
        <w:t xml:space="preserve"> </w:t>
      </w:r>
      <w:r w:rsidR="00221EA0" w:rsidRPr="00386362">
        <w:t xml:space="preserve">бъдат актуализирани </w:t>
      </w:r>
      <w:r w:rsidR="00163A20" w:rsidRPr="00386362">
        <w:t>профилите, за да отговарят на резултатите от проучването.</w:t>
      </w:r>
    </w:p>
    <w:p w14:paraId="2AFE72B0" w14:textId="26506D22" w:rsidR="008A049B" w:rsidRPr="00386362" w:rsidRDefault="008A049B" w:rsidP="001E13A2">
      <w:r w:rsidRPr="00386362">
        <w:t xml:space="preserve">В зависимост от </w:t>
      </w:r>
      <w:r w:rsidR="001E13A2" w:rsidRPr="00386362">
        <w:t>взетите при обсъжданията решения</w:t>
      </w:r>
      <w:r w:rsidRPr="00386362">
        <w:t xml:space="preserve"> се извършва актуализация</w:t>
      </w:r>
      <w:r w:rsidR="00BC286D" w:rsidRPr="00386362">
        <w:t>та</w:t>
      </w:r>
      <w:r w:rsidRPr="00386362">
        <w:t xml:space="preserve"> на </w:t>
      </w:r>
      <w:r w:rsidR="003A6A93" w:rsidRPr="00386362">
        <w:rPr>
          <w:iCs/>
        </w:rPr>
        <w:t>унифицираните профили по професии/длъжности</w:t>
      </w:r>
      <w:r w:rsidRPr="00386362">
        <w:rPr>
          <w:iCs/>
        </w:rPr>
        <w:t xml:space="preserve">: отпадат или се добавят нови </w:t>
      </w:r>
      <w:r w:rsidRPr="00386362">
        <w:t xml:space="preserve">специфични дигитални компетентности и/или се коригира целевото ниво на владеене. </w:t>
      </w:r>
      <w:r w:rsidR="00E252E9" w:rsidRPr="00386362">
        <w:t>Възможно</w:t>
      </w:r>
      <w:r w:rsidRPr="00386362">
        <w:t xml:space="preserve"> е към профила да се добавят нови трудови дейности или някои </w:t>
      </w:r>
      <w:r w:rsidR="00407D75" w:rsidRPr="00386362">
        <w:t xml:space="preserve">от тях </w:t>
      </w:r>
      <w:r w:rsidRPr="00386362">
        <w:t xml:space="preserve">да отпаднат, </w:t>
      </w:r>
      <w:r w:rsidR="001E13A2" w:rsidRPr="00386362">
        <w:t>при положение, че</w:t>
      </w:r>
      <w:r w:rsidRPr="00386362">
        <w:t xml:space="preserve"> методът на проучването е дал възможност за събиране на такава информация.</w:t>
      </w:r>
    </w:p>
    <w:p w14:paraId="708EE00B" w14:textId="6602AB9F" w:rsidR="00EA1B57" w:rsidRPr="00386362" w:rsidRDefault="001E13A2" w:rsidP="00DA0199">
      <w:r w:rsidRPr="00386362">
        <w:t>При положение, че при анализа е установен</w:t>
      </w:r>
      <w:r w:rsidR="00407D75" w:rsidRPr="00386362">
        <w:t>а необходимост от</w:t>
      </w:r>
      <w:r w:rsidRPr="00386362">
        <w:t xml:space="preserve"> </w:t>
      </w:r>
      <w:r w:rsidR="00E252E9" w:rsidRPr="00386362">
        <w:t xml:space="preserve">възникването на нови ключови професии, те </w:t>
      </w:r>
      <w:r w:rsidR="00407D75" w:rsidRPr="00386362">
        <w:t xml:space="preserve">следва </w:t>
      </w:r>
      <w:r w:rsidR="00E252E9" w:rsidRPr="00386362">
        <w:t>да се добавят към вече изследваните</w:t>
      </w:r>
      <w:r w:rsidR="00BC286D" w:rsidRPr="00386362">
        <w:t xml:space="preserve"> от икономическата дейност/сектора</w:t>
      </w:r>
      <w:r w:rsidR="00E252E9" w:rsidRPr="00386362">
        <w:t xml:space="preserve">, като се започне с разработка на </w:t>
      </w:r>
      <w:r w:rsidR="00407D75" w:rsidRPr="00386362">
        <w:t xml:space="preserve">унифицираните </w:t>
      </w:r>
      <w:r w:rsidR="00E252E9" w:rsidRPr="00386362">
        <w:t>профили за тях и след това се продължи по общия ред.</w:t>
      </w:r>
      <w:r w:rsidR="00470FAD" w:rsidRPr="00386362">
        <w:t xml:space="preserve"> При разработване на унифицирани</w:t>
      </w:r>
      <w:r w:rsidR="00781143">
        <w:t>те</w:t>
      </w:r>
      <w:r w:rsidR="00470FAD" w:rsidRPr="00386362">
        <w:t xml:space="preserve"> профили за новите ключови дейности могат да се използват </w:t>
      </w:r>
      <w:r w:rsidR="00470FAD" w:rsidRPr="00386362">
        <w:rPr>
          <w:b/>
          <w:bCs/>
        </w:rPr>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w:t>
      </w:r>
      <w:r w:rsidR="00DA0199" w:rsidRPr="00386362">
        <w:rPr>
          <w:b/>
          <w:bCs/>
        </w:rPr>
        <w:t>, съгласно Европейската рамка за дигитални умения DigComp 2.1</w:t>
      </w:r>
      <w:r w:rsidR="007C5911" w:rsidRPr="00386362">
        <w:rPr>
          <w:rStyle w:val="FootnoteReference"/>
          <w:b/>
          <w:bCs/>
        </w:rPr>
        <w:footnoteReference w:id="6"/>
      </w:r>
      <w:r w:rsidR="00DA0199" w:rsidRPr="00386362">
        <w:rPr>
          <w:b/>
          <w:bCs/>
        </w:rPr>
        <w:t xml:space="preserve"> </w:t>
      </w:r>
      <w:r w:rsidR="00EA1B57" w:rsidRPr="00386362">
        <w:t xml:space="preserve">(Приложение </w:t>
      </w:r>
      <w:r w:rsidR="003C5381" w:rsidRPr="00386362">
        <w:t>9</w:t>
      </w:r>
      <w:r w:rsidR="00EA1B57" w:rsidRPr="00386362">
        <w:t>).</w:t>
      </w:r>
    </w:p>
    <w:p w14:paraId="7D0E52F0" w14:textId="77777777" w:rsidR="002659F3" w:rsidRPr="00386362" w:rsidRDefault="002659F3" w:rsidP="00DA0199">
      <w:pPr>
        <w:rPr>
          <w:b/>
          <w:bCs/>
        </w:rPr>
      </w:pPr>
    </w:p>
    <w:p w14:paraId="75899151" w14:textId="669F0F41" w:rsidR="005213B2" w:rsidRPr="00386362" w:rsidRDefault="005213B2" w:rsidP="002659F3">
      <w:pPr>
        <w:pStyle w:val="Heading2"/>
      </w:pPr>
      <w:bookmarkStart w:id="29" w:name="_Toc130977990"/>
      <w:r w:rsidRPr="00386362">
        <w:t>Актуализиране на програмите за неформално обучение</w:t>
      </w:r>
      <w:bookmarkEnd w:id="29"/>
      <w:r w:rsidRPr="00386362">
        <w:t xml:space="preserve"> </w:t>
      </w:r>
    </w:p>
    <w:p w14:paraId="0C71B2BF" w14:textId="68EB0070" w:rsidR="003A6A93" w:rsidRPr="00386362" w:rsidRDefault="009F3576" w:rsidP="001E13A2">
      <w:r w:rsidRPr="00386362">
        <w:t>Следващата стъпка</w:t>
      </w:r>
      <w:r w:rsidR="00BC286D" w:rsidRPr="00386362">
        <w:t xml:space="preserve"> от</w:t>
      </w:r>
      <w:r w:rsidRPr="00386362">
        <w:t xml:space="preserve"> </w:t>
      </w:r>
      <w:r w:rsidR="00BC286D" w:rsidRPr="00386362">
        <w:t xml:space="preserve">технологията за поддържане и надграждане на специфичните дигитални умения </w:t>
      </w:r>
      <w:r w:rsidRPr="00386362">
        <w:t>е а</w:t>
      </w:r>
      <w:r w:rsidR="003A6A93" w:rsidRPr="00386362">
        <w:t>ктуализиране</w:t>
      </w:r>
      <w:r w:rsidR="00BC286D" w:rsidRPr="00386362">
        <w:t>то</w:t>
      </w:r>
      <w:r w:rsidR="003A6A93" w:rsidRPr="00386362">
        <w:t xml:space="preserve"> на учебното съдържание в </w:t>
      </w:r>
      <w:r w:rsidR="00E219CC" w:rsidRPr="00386362">
        <w:rPr>
          <w:b/>
          <w:bCs/>
        </w:rPr>
        <w:t>П</w:t>
      </w:r>
      <w:r w:rsidR="003A6A93" w:rsidRPr="00386362">
        <w:rPr>
          <w:b/>
          <w:bCs/>
        </w:rPr>
        <w:t>рограм</w:t>
      </w:r>
      <w:r w:rsidR="00E219CC" w:rsidRPr="00386362">
        <w:rPr>
          <w:b/>
          <w:bCs/>
        </w:rPr>
        <w:t>а</w:t>
      </w:r>
      <w:r w:rsidR="00DB4445" w:rsidRPr="00386362">
        <w:rPr>
          <w:b/>
          <w:bCs/>
        </w:rPr>
        <w:t>та</w:t>
      </w:r>
      <w:r w:rsidR="003A6A93" w:rsidRPr="00386362">
        <w:rPr>
          <w:b/>
          <w:bCs/>
        </w:rPr>
        <w:t xml:space="preserve"> за </w:t>
      </w:r>
      <w:r w:rsidR="003A6A93" w:rsidRPr="00386362">
        <w:rPr>
          <w:b/>
          <w:bCs/>
        </w:rPr>
        <w:lastRenderedPageBreak/>
        <w:t>неформално обучение за придобиване и развитие на специфичните дигитални умения</w:t>
      </w:r>
      <w:r w:rsidR="00DB4445" w:rsidRPr="00386362">
        <w:rPr>
          <w:b/>
          <w:bCs/>
        </w:rPr>
        <w:t>/компетентности</w:t>
      </w:r>
      <w:r w:rsidR="003A6A93" w:rsidRPr="00386362">
        <w:rPr>
          <w:b/>
          <w:bCs/>
        </w:rPr>
        <w:t xml:space="preserve"> за икономическа дейност</w:t>
      </w:r>
      <w:r w:rsidR="00DB4445" w:rsidRPr="00386362">
        <w:rPr>
          <w:b/>
          <w:bCs/>
        </w:rPr>
        <w:t>, съгласно КИД-2008</w:t>
      </w:r>
      <w:r w:rsidR="0020289F" w:rsidRPr="00386362">
        <w:rPr>
          <w:b/>
        </w:rPr>
        <w:t xml:space="preserve"> </w:t>
      </w:r>
      <w:r w:rsidR="00065FCE">
        <w:rPr>
          <w:b/>
          <w:bCs/>
        </w:rPr>
        <w:t>M72. НАУЧНОИЗСЛЕДОВАТЕЛСКА И РАЗВОЙНА ДЕЙНОСТ</w:t>
      </w:r>
      <w:r w:rsidR="007C5911" w:rsidRPr="00386362">
        <w:rPr>
          <w:rStyle w:val="FootnoteReference"/>
        </w:rPr>
        <w:footnoteReference w:id="7"/>
      </w:r>
      <w:r w:rsidR="007C5911" w:rsidRPr="00386362">
        <w:t xml:space="preserve"> </w:t>
      </w:r>
      <w:r w:rsidR="00E219CC" w:rsidRPr="00386362">
        <w:t xml:space="preserve">(Приложение </w:t>
      </w:r>
      <w:r w:rsidR="0078385B" w:rsidRPr="00386362">
        <w:t>4</w:t>
      </w:r>
      <w:r w:rsidR="00E219CC" w:rsidRPr="00386362">
        <w:t>)</w:t>
      </w:r>
      <w:r w:rsidRPr="00386362">
        <w:t xml:space="preserve"> </w:t>
      </w:r>
    </w:p>
    <w:p w14:paraId="00E2EEC8" w14:textId="5A07F7D5" w:rsidR="009F3576" w:rsidRPr="00386362" w:rsidRDefault="009F3576" w:rsidP="001E13A2">
      <w:r w:rsidRPr="00386362">
        <w:t xml:space="preserve">При съставяне на учебното съдържание </w:t>
      </w:r>
      <w:r w:rsidR="00A323D0" w:rsidRPr="00386362">
        <w:t xml:space="preserve">е необходимо да </w:t>
      </w:r>
      <w:r w:rsidRPr="00386362">
        <w:t>се вземат предвид</w:t>
      </w:r>
      <w:r w:rsidR="00A323D0" w:rsidRPr="00386362">
        <w:t xml:space="preserve"> дефицитите и дисбалансите в</w:t>
      </w:r>
      <w:r w:rsidRPr="00386362">
        <w:t xml:space="preserve"> специфични</w:t>
      </w:r>
      <w:r w:rsidR="00A323D0" w:rsidRPr="00386362">
        <w:t>те</w:t>
      </w:r>
      <w:r w:rsidRPr="00386362">
        <w:t xml:space="preserve"> дигитални умения/компетентности, установени</w:t>
      </w:r>
      <w:r w:rsidRPr="00386362">
        <w:rPr>
          <w:strike/>
        </w:rPr>
        <w:t>те</w:t>
      </w:r>
      <w:r w:rsidRPr="00386362">
        <w:t xml:space="preserve"> по време </w:t>
      </w:r>
      <w:r w:rsidR="00A323D0" w:rsidRPr="00386362">
        <w:t xml:space="preserve">на </w:t>
      </w:r>
      <w:r w:rsidRPr="00386362">
        <w:t xml:space="preserve">проучването и обсъждането на унифицираните профили. </w:t>
      </w:r>
    </w:p>
    <w:p w14:paraId="1CEF1446" w14:textId="38239955" w:rsidR="00C81467" w:rsidRPr="00386362" w:rsidRDefault="00C81467" w:rsidP="001E13A2">
      <w:r w:rsidRPr="00386362">
        <w:t xml:space="preserve">При актуализирането </w:t>
      </w:r>
      <w:r w:rsidR="00A323D0" w:rsidRPr="00386362">
        <w:t xml:space="preserve">на програмите за неформално обучение може </w:t>
      </w:r>
      <w:r w:rsidRPr="00386362">
        <w:t>да възникнат следните ситуации:</w:t>
      </w:r>
    </w:p>
    <w:p w14:paraId="2D0EBAB6" w14:textId="6999548E" w:rsidR="00815B6C" w:rsidRPr="00386362" w:rsidRDefault="00815B6C" w:rsidP="009D2939">
      <w:pPr>
        <w:pStyle w:val="ListParagraph"/>
        <w:numPr>
          <w:ilvl w:val="1"/>
          <w:numId w:val="3"/>
        </w:numPr>
        <w:rPr>
          <w:rFonts w:eastAsia="Calibri"/>
          <w:bCs/>
        </w:rPr>
      </w:pPr>
      <w:r w:rsidRPr="00386362">
        <w:t>П</w:t>
      </w:r>
      <w:r w:rsidR="009F3576" w:rsidRPr="00386362">
        <w:t xml:space="preserve">ромяна на нивото </w:t>
      </w:r>
      <w:r w:rsidRPr="00386362">
        <w:t xml:space="preserve">на владеене </w:t>
      </w:r>
      <w:r w:rsidR="009F3576" w:rsidRPr="00386362">
        <w:t>на специфичн</w:t>
      </w:r>
      <w:r w:rsidRPr="00386362">
        <w:t>а</w:t>
      </w:r>
      <w:r w:rsidR="009F3576" w:rsidRPr="00386362">
        <w:t xml:space="preserve"> дигиталн</w:t>
      </w:r>
      <w:r w:rsidRPr="00386362">
        <w:t>а</w:t>
      </w:r>
      <w:r w:rsidR="009F3576" w:rsidRPr="00386362">
        <w:t xml:space="preserve"> компетентност</w:t>
      </w:r>
      <w:r w:rsidR="0025412D" w:rsidRPr="00386362">
        <w:t xml:space="preserve">. </w:t>
      </w:r>
    </w:p>
    <w:p w14:paraId="1AE97BF4" w14:textId="6CAB3D55" w:rsidR="00DF4DCE" w:rsidRPr="00386362" w:rsidRDefault="009F3576" w:rsidP="00815B6C">
      <w:pPr>
        <w:pStyle w:val="ListParagraph"/>
        <w:ind w:left="360"/>
        <w:rPr>
          <w:rFonts w:eastAsia="Calibri"/>
          <w:bCs/>
        </w:rPr>
      </w:pPr>
      <w:r w:rsidRPr="00386362">
        <w:t xml:space="preserve">В </w:t>
      </w:r>
      <w:r w:rsidR="00815B6C" w:rsidRPr="00386362">
        <w:t xml:space="preserve">този </w:t>
      </w:r>
      <w:r w:rsidRPr="00386362">
        <w:t xml:space="preserve">случай </w:t>
      </w:r>
      <w:r w:rsidR="00815B6C" w:rsidRPr="00386362">
        <w:t xml:space="preserve">в програмата </w:t>
      </w:r>
      <w:r w:rsidRPr="00386362">
        <w:t xml:space="preserve">се актуализира само графата </w:t>
      </w:r>
      <w:r w:rsidR="00815B6C" w:rsidRPr="00386362">
        <w:t>„</w:t>
      </w:r>
      <w:r w:rsidRPr="00386362">
        <w:rPr>
          <w:rFonts w:eastAsia="Calibri"/>
          <w:b/>
          <w:bCs/>
        </w:rPr>
        <w:t xml:space="preserve">Очаквани резултати от обучението: </w:t>
      </w:r>
      <w:r w:rsidRPr="00386362">
        <w:rPr>
          <w:rFonts w:eastAsia="Calibri"/>
          <w:b/>
        </w:rPr>
        <w:t>знания, умения, компетентности</w:t>
      </w:r>
      <w:r w:rsidR="00815B6C" w:rsidRPr="00386362">
        <w:rPr>
          <w:rFonts w:eastAsia="Calibri"/>
          <w:b/>
        </w:rPr>
        <w:t>“</w:t>
      </w:r>
      <w:r w:rsidRPr="00386362">
        <w:rPr>
          <w:rFonts w:eastAsia="Calibri"/>
          <w:b/>
        </w:rPr>
        <w:t xml:space="preserve"> </w:t>
      </w:r>
      <w:r w:rsidRPr="00386362">
        <w:rPr>
          <w:rFonts w:eastAsia="Calibri"/>
        </w:rPr>
        <w:t xml:space="preserve">от документа </w:t>
      </w:r>
      <w:r w:rsidR="00815B6C" w:rsidRPr="00386362">
        <w:rPr>
          <w:rFonts w:eastAsia="Calibri"/>
          <w:b/>
        </w:rPr>
        <w:t>„</w:t>
      </w:r>
      <w:r w:rsidR="003669D9" w:rsidRPr="00386362">
        <w:rPr>
          <w:rFonts w:eastAsia="Calibri"/>
          <w:b/>
        </w:rPr>
        <w:t>Учебно съдържание за придобиване и развитие на специфични дигитални умения/компетентности</w:t>
      </w:r>
      <w:r w:rsidR="003669D9" w:rsidRPr="00386362">
        <w:rPr>
          <w:rFonts w:eastAsia="Calibri"/>
          <w:b/>
          <w:bCs/>
        </w:rPr>
        <w:t>"</w:t>
      </w:r>
      <w:r w:rsidRPr="00386362">
        <w:rPr>
          <w:rFonts w:eastAsia="Calibri"/>
          <w:b/>
          <w:bCs/>
        </w:rPr>
        <w:t xml:space="preserve"> </w:t>
      </w:r>
      <w:r w:rsidRPr="00386362">
        <w:rPr>
          <w:rFonts w:eastAsia="Calibri"/>
          <w:bCs/>
        </w:rPr>
        <w:t xml:space="preserve">за съответната длъжност/професия. </w:t>
      </w:r>
    </w:p>
    <w:p w14:paraId="0A44F94D" w14:textId="4091715B" w:rsidR="009F3576" w:rsidRPr="00386362" w:rsidRDefault="009F3576" w:rsidP="003669D9">
      <w:pPr>
        <w:shd w:val="clear" w:color="auto" w:fill="FFFFFF"/>
        <w:ind w:left="360"/>
        <w:rPr>
          <w:b/>
          <w:bCs/>
        </w:rPr>
      </w:pPr>
      <w:r w:rsidRPr="00386362">
        <w:t xml:space="preserve">Описанието на целевото ниво </w:t>
      </w:r>
      <w:r w:rsidR="00E219CC" w:rsidRPr="00386362">
        <w:t xml:space="preserve">на владеене на дигиталните умения </w:t>
      </w:r>
      <w:r w:rsidRPr="00386362">
        <w:t xml:space="preserve">трябва да бъде съобразено с </w:t>
      </w:r>
      <w:r w:rsidR="00815B6C" w:rsidRPr="00386362">
        <w:t>Европейската рамка за дигитални умения</w:t>
      </w:r>
      <w:r w:rsidR="00815B6C" w:rsidRPr="00386362">
        <w:rPr>
          <w:rStyle w:val="Heading1Char"/>
          <w:rFonts w:cs="Calibri"/>
          <w:noProof w:val="0"/>
          <w:color w:val="auto"/>
          <w:sz w:val="24"/>
          <w:szCs w:val="24"/>
        </w:rPr>
        <w:t xml:space="preserve"> </w:t>
      </w:r>
      <w:r w:rsidR="00815B6C" w:rsidRPr="00386362">
        <w:rPr>
          <w:rStyle w:val="Emphasis"/>
          <w:i w:val="0"/>
          <w:iCs w:val="0"/>
        </w:rPr>
        <w:t>Dig</w:t>
      </w:r>
      <w:r w:rsidR="003C5381" w:rsidRPr="00386362">
        <w:rPr>
          <w:rStyle w:val="Emphasis"/>
          <w:i w:val="0"/>
          <w:iCs w:val="0"/>
        </w:rPr>
        <w:t>С</w:t>
      </w:r>
      <w:r w:rsidR="00815B6C" w:rsidRPr="00386362">
        <w:rPr>
          <w:rStyle w:val="Emphasis"/>
          <w:i w:val="0"/>
          <w:iCs w:val="0"/>
        </w:rPr>
        <w:t>omp 2.1.</w:t>
      </w:r>
    </w:p>
    <w:p w14:paraId="15E0C9BE" w14:textId="65C1F37B" w:rsidR="00A07108" w:rsidRPr="00386362" w:rsidRDefault="00A07108" w:rsidP="009D2939">
      <w:pPr>
        <w:pStyle w:val="ListParagraph"/>
        <w:numPr>
          <w:ilvl w:val="1"/>
          <w:numId w:val="3"/>
        </w:numPr>
      </w:pPr>
      <w:r w:rsidRPr="00386362">
        <w:t>Допълване или премахване на специфична дигитална компетентност</w:t>
      </w:r>
    </w:p>
    <w:p w14:paraId="317A620E" w14:textId="1CA252E6" w:rsidR="00A07108" w:rsidRPr="00386362" w:rsidRDefault="00B31D94" w:rsidP="00B31D94">
      <w:pPr>
        <w:pStyle w:val="ListParagraph"/>
        <w:ind w:left="360"/>
      </w:pPr>
      <w:r w:rsidRPr="00386362">
        <w:t>Тази ситуация изисква към учебната програма да се добави или да се извади от нея определена тема или модул.</w:t>
      </w:r>
    </w:p>
    <w:p w14:paraId="5A38CB6F" w14:textId="1AC79EA9" w:rsidR="003E2D3E" w:rsidRPr="00386362" w:rsidRDefault="00200110" w:rsidP="003E2D3E">
      <w:pPr>
        <w:shd w:val="clear" w:color="auto" w:fill="FFFFFF"/>
        <w:ind w:left="360"/>
        <w:rPr>
          <w:rStyle w:val="Emphasis"/>
          <w:i w:val="0"/>
          <w:iCs w:val="0"/>
        </w:rPr>
      </w:pPr>
      <w:r w:rsidRPr="00386362">
        <w:rPr>
          <w:rStyle w:val="Emphasis"/>
          <w:i w:val="0"/>
          <w:iCs w:val="0"/>
        </w:rPr>
        <w:t>Важно условие е всяка добавена специфична дигитална компетентност да бъде съотнесена към няко</w:t>
      </w:r>
      <w:r w:rsidR="003E2D3E" w:rsidRPr="00386362">
        <w:rPr>
          <w:rStyle w:val="Emphasis"/>
          <w:i w:val="0"/>
          <w:iCs w:val="0"/>
        </w:rPr>
        <w:t>я</w:t>
      </w:r>
      <w:r w:rsidRPr="00386362">
        <w:rPr>
          <w:rStyle w:val="Emphasis"/>
          <w:i w:val="0"/>
          <w:iCs w:val="0"/>
        </w:rPr>
        <w:t xml:space="preserve"> от дигиталните компетентности на Европейската рамка за дигитални умения Dig</w:t>
      </w:r>
      <w:r w:rsidR="003E2D3E" w:rsidRPr="00386362">
        <w:rPr>
          <w:rStyle w:val="Emphasis"/>
          <w:i w:val="0"/>
          <w:iCs w:val="0"/>
        </w:rPr>
        <w:t>С</w:t>
      </w:r>
      <w:r w:rsidRPr="00386362">
        <w:rPr>
          <w:rStyle w:val="Emphasis"/>
          <w:i w:val="0"/>
          <w:iCs w:val="0"/>
        </w:rPr>
        <w:t xml:space="preserve">omp 2.1. Ако от изследването се очертае </w:t>
      </w:r>
      <w:r w:rsidR="003E2D3E" w:rsidRPr="00386362">
        <w:rPr>
          <w:rStyle w:val="Emphasis"/>
          <w:i w:val="0"/>
          <w:iCs w:val="0"/>
        </w:rPr>
        <w:t xml:space="preserve">специфична </w:t>
      </w:r>
      <w:r w:rsidRPr="00386362">
        <w:rPr>
          <w:rStyle w:val="Emphasis"/>
          <w:i w:val="0"/>
          <w:iCs w:val="0"/>
        </w:rPr>
        <w:t xml:space="preserve">дигитална компетентност, която не може да бъде съотнесена </w:t>
      </w:r>
      <w:r w:rsidR="003E2D3E" w:rsidRPr="00386362">
        <w:rPr>
          <w:rStyle w:val="Emphasis"/>
          <w:i w:val="0"/>
          <w:iCs w:val="0"/>
        </w:rPr>
        <w:t xml:space="preserve">към </w:t>
      </w:r>
      <w:r w:rsidR="003E2D3E" w:rsidRPr="00386362">
        <w:t>някоя от дигиталните компетентности от</w:t>
      </w:r>
      <w:r w:rsidRPr="00386362">
        <w:rPr>
          <w:rStyle w:val="Emphasis"/>
          <w:i w:val="0"/>
          <w:iCs w:val="0"/>
        </w:rPr>
        <w:t xml:space="preserve"> </w:t>
      </w:r>
      <w:r w:rsidR="003E2D3E" w:rsidRPr="00386362">
        <w:rPr>
          <w:rStyle w:val="Emphasis"/>
          <w:i w:val="0"/>
          <w:iCs w:val="0"/>
        </w:rPr>
        <w:t>DigСomp 2.1.</w:t>
      </w:r>
      <w:r w:rsidR="008666FF" w:rsidRPr="00386362">
        <w:rPr>
          <w:rStyle w:val="Emphasis"/>
          <w:i w:val="0"/>
          <w:iCs w:val="0"/>
        </w:rPr>
        <w:t>,</w:t>
      </w:r>
      <w:r w:rsidR="003E2D3E" w:rsidRPr="00386362">
        <w:rPr>
          <w:rStyle w:val="Emphasis"/>
          <w:i w:val="0"/>
          <w:iCs w:val="0"/>
        </w:rPr>
        <w:t xml:space="preserve"> тази  дигитална компетентност следва да бъде съотнесено към някоя от 5-те области </w:t>
      </w:r>
      <w:r w:rsidRPr="00386362">
        <w:rPr>
          <w:rStyle w:val="Emphasis"/>
          <w:i w:val="0"/>
          <w:iCs w:val="0"/>
        </w:rPr>
        <w:t>на компетентност</w:t>
      </w:r>
      <w:r w:rsidR="003E2D3E" w:rsidRPr="00386362">
        <w:rPr>
          <w:rStyle w:val="Emphasis"/>
          <w:i w:val="0"/>
          <w:iCs w:val="0"/>
        </w:rPr>
        <w:t xml:space="preserve">, определени в </w:t>
      </w:r>
      <w:r w:rsidRPr="00386362">
        <w:rPr>
          <w:rStyle w:val="Emphasis"/>
          <w:i w:val="0"/>
          <w:iCs w:val="0"/>
        </w:rPr>
        <w:t xml:space="preserve"> </w:t>
      </w:r>
      <w:r w:rsidR="003E2D3E" w:rsidRPr="00386362">
        <w:rPr>
          <w:rStyle w:val="Emphasis"/>
          <w:i w:val="0"/>
          <w:iCs w:val="0"/>
        </w:rPr>
        <w:t xml:space="preserve">DigСomp 2.1. </w:t>
      </w:r>
    </w:p>
    <w:p w14:paraId="59446DC1" w14:textId="77777777" w:rsidR="007802F9" w:rsidRPr="00386362" w:rsidRDefault="007802F9" w:rsidP="007802F9">
      <w:pPr>
        <w:spacing w:before="0"/>
        <w:jc w:val="center"/>
        <w:rPr>
          <w:rFonts w:eastAsia="Calibri" w:cs="Times New Roman"/>
          <w:b/>
          <w:bCs/>
          <w:caps/>
          <w:sz w:val="20"/>
          <w:szCs w:val="20"/>
          <w:lang w:eastAsia="en-US"/>
        </w:rPr>
      </w:pPr>
    </w:p>
    <w:p w14:paraId="1C14CDF5" w14:textId="21E5DBB8" w:rsidR="00A62684" w:rsidRDefault="007802F9" w:rsidP="00A62684">
      <w:pPr>
        <w:spacing w:before="0"/>
        <w:jc w:val="center"/>
        <w:rPr>
          <w:rFonts w:eastAsia="Calibri"/>
          <w:b/>
          <w:bCs/>
        </w:rPr>
      </w:pPr>
      <w:r w:rsidRPr="00183569">
        <w:rPr>
          <w:rFonts w:eastAsia="Calibri" w:cs="Times New Roman"/>
          <w:b/>
          <w:bCs/>
          <w:caps/>
          <w:lang w:eastAsia="en-US"/>
        </w:rPr>
        <w:t>УЧЕБНО СЪДЪРЖАНИЕ</w:t>
      </w:r>
      <w:r w:rsidR="00A62684">
        <w:rPr>
          <w:rFonts w:eastAsia="Calibri" w:cs="Times New Roman"/>
          <w:b/>
          <w:bCs/>
          <w:caps/>
          <w:lang w:eastAsia="en-US"/>
        </w:rPr>
        <w:t xml:space="preserve"> </w:t>
      </w:r>
      <w:r w:rsidRPr="00183569">
        <w:rPr>
          <w:rFonts w:eastAsia="Calibri" w:cs="Times New Roman"/>
          <w:b/>
          <w:bCs/>
          <w:caps/>
          <w:lang w:eastAsia="en-US"/>
        </w:rPr>
        <w:t xml:space="preserve">ЗА ПРИДОБИВАНЕ И РАЗВИТИЕ </w:t>
      </w:r>
      <w:r w:rsidR="00A62684">
        <w:rPr>
          <w:rFonts w:eastAsia="Calibri" w:cs="Times New Roman"/>
          <w:b/>
          <w:bCs/>
          <w:caps/>
          <w:lang w:eastAsia="en-US"/>
        </w:rPr>
        <w:br/>
      </w:r>
      <w:r w:rsidRPr="00183569">
        <w:rPr>
          <w:rFonts w:eastAsia="Calibri" w:cs="Times New Roman"/>
          <w:b/>
          <w:bCs/>
          <w:caps/>
          <w:lang w:eastAsia="en-US"/>
        </w:rPr>
        <w:t>НА СПЕЦИФИЧНИ ДИГИТАЛНИ УМЕНИЯ/КОМПЕТЕНТНОСТИ</w:t>
      </w:r>
      <w:r w:rsidRPr="00245742">
        <w:rPr>
          <w:rFonts w:eastAsia="Calibri" w:cs="Times New Roman"/>
          <w:b/>
          <w:bCs/>
          <w:caps/>
          <w:lang w:eastAsia="en-US"/>
        </w:rPr>
        <w:t xml:space="preserve"> </w:t>
      </w:r>
      <w:r w:rsidR="00A62684">
        <w:rPr>
          <w:rFonts w:eastAsia="Calibri" w:cs="Times New Roman"/>
          <w:b/>
          <w:bCs/>
          <w:caps/>
          <w:lang w:eastAsia="en-US"/>
        </w:rPr>
        <w:br/>
      </w:r>
      <w:r w:rsidR="00A62684" w:rsidRPr="00A62684">
        <w:rPr>
          <w:b/>
          <w:bCs/>
        </w:rPr>
        <w:t>12233012 ЗАВЕЖДАЩ НАУЧНА ЛАБОРАТОРИЯ</w:t>
      </w:r>
      <w:r w:rsidR="00A62684" w:rsidRPr="00A62684">
        <w:rPr>
          <w:rFonts w:eastAsia="Calibri"/>
          <w:b/>
          <w:bCs/>
        </w:rPr>
        <w:t xml:space="preserve"> </w:t>
      </w:r>
    </w:p>
    <w:p w14:paraId="1FE19BD1" w14:textId="63E67B4B" w:rsidR="007802F9" w:rsidRPr="00386362" w:rsidRDefault="007802F9" w:rsidP="007802F9">
      <w:pPr>
        <w:spacing w:before="120"/>
        <w:rPr>
          <w:rFonts w:eastAsia="Calibri"/>
          <w:bCs/>
          <w:i/>
          <w:sz w:val="20"/>
          <w:szCs w:val="20"/>
          <w:lang w:eastAsia="en-US"/>
        </w:rPr>
      </w:pPr>
      <w:r w:rsidRPr="00386362">
        <w:rPr>
          <w:rFonts w:eastAsia="Calibri"/>
          <w:bCs/>
          <w:i/>
          <w:sz w:val="20"/>
          <w:szCs w:val="20"/>
          <w:lang w:eastAsia="en-US"/>
        </w:rPr>
        <w:lastRenderedPageBreak/>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362" w:type="dxa"/>
        <w:tblLayout w:type="fixed"/>
        <w:tblLook w:val="04A0" w:firstRow="1" w:lastRow="0" w:firstColumn="1" w:lastColumn="0" w:noHBand="0" w:noVBand="1"/>
      </w:tblPr>
      <w:tblGrid>
        <w:gridCol w:w="2689"/>
        <w:gridCol w:w="992"/>
        <w:gridCol w:w="5670"/>
        <w:gridCol w:w="11"/>
      </w:tblGrid>
      <w:tr w:rsidR="007802F9" w:rsidRPr="00E91C11" w14:paraId="3D367EA5" w14:textId="77777777" w:rsidTr="00B55390">
        <w:trPr>
          <w:gridAfter w:val="1"/>
          <w:wAfter w:w="11" w:type="dxa"/>
          <w:trHeight w:val="1207"/>
        </w:trPr>
        <w:tc>
          <w:tcPr>
            <w:tcW w:w="2689" w:type="dxa"/>
            <w:shd w:val="clear" w:color="auto" w:fill="F2F2F2"/>
          </w:tcPr>
          <w:p w14:paraId="2D2366D6"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422CE547"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4F649DD9"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62086B7E"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78109C8F" w14:textId="77777777" w:rsidR="007802F9" w:rsidRPr="00E91C11" w:rsidRDefault="007802F9" w:rsidP="00E91C11">
            <w:pPr>
              <w:spacing w:before="0" w:line="240" w:lineRule="auto"/>
              <w:jc w:val="center"/>
              <w:rPr>
                <w:rFonts w:asciiTheme="minorHAnsi" w:eastAsia="Calibri" w:hAnsiTheme="minorHAnsi" w:cstheme="minorHAnsi"/>
                <w:b/>
                <w:color w:val="0070C0"/>
                <w:sz w:val="22"/>
                <w:szCs w:val="22"/>
                <w:lang w:eastAsia="en-US"/>
              </w:rPr>
            </w:pPr>
            <w:r w:rsidRPr="00E91C11">
              <w:rPr>
                <w:rFonts w:asciiTheme="minorHAnsi" w:eastAsia="Calibri" w:hAnsiTheme="minorHAnsi" w:cstheme="minorHAnsi"/>
                <w:b/>
                <w:sz w:val="22"/>
                <w:szCs w:val="22"/>
                <w:lang w:eastAsia="en-US"/>
              </w:rPr>
              <w:t>МОДУЛ, ТЕМИ</w:t>
            </w:r>
          </w:p>
        </w:tc>
        <w:tc>
          <w:tcPr>
            <w:tcW w:w="992" w:type="dxa"/>
            <w:shd w:val="clear" w:color="auto" w:fill="F2F2F2"/>
          </w:tcPr>
          <w:p w14:paraId="30530759"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Очаквано ниво на владеене на дигиталното умение/компетентност</w:t>
            </w:r>
          </w:p>
        </w:tc>
        <w:tc>
          <w:tcPr>
            <w:tcW w:w="5670" w:type="dxa"/>
            <w:shd w:val="clear" w:color="auto" w:fill="F2F2F2"/>
          </w:tcPr>
          <w:p w14:paraId="7C4D9C4C"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p>
          <w:p w14:paraId="48720DF0"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p>
          <w:p w14:paraId="5A8D939E"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p>
          <w:p w14:paraId="0464EFAA"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p>
          <w:p w14:paraId="2F4B0960"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Очаквани резултати от обучението:</w:t>
            </w:r>
          </w:p>
          <w:p w14:paraId="6CB37FB0" w14:textId="77777777" w:rsidR="007802F9" w:rsidRPr="00E91C11" w:rsidRDefault="007802F9" w:rsidP="00E91C11">
            <w:pPr>
              <w:spacing w:before="0" w:line="240" w:lineRule="auto"/>
              <w:jc w:val="center"/>
              <w:rPr>
                <w:rFonts w:asciiTheme="minorHAnsi" w:eastAsia="Calibri" w:hAnsiTheme="minorHAnsi" w:cstheme="minorHAnsi"/>
                <w:bCs/>
                <w:i/>
                <w:iCs/>
                <w:color w:val="0070C0"/>
                <w:sz w:val="22"/>
                <w:szCs w:val="22"/>
                <w:lang w:eastAsia="en-US"/>
              </w:rPr>
            </w:pPr>
            <w:r w:rsidRPr="00E91C11">
              <w:rPr>
                <w:rFonts w:asciiTheme="minorHAnsi" w:eastAsia="Calibri" w:hAnsiTheme="minorHAnsi" w:cstheme="minorHAnsi"/>
                <w:b/>
                <w:sz w:val="22"/>
                <w:szCs w:val="22"/>
                <w:lang w:eastAsia="en-US"/>
              </w:rPr>
              <w:t>знания, умения, компетентности</w:t>
            </w:r>
          </w:p>
        </w:tc>
      </w:tr>
      <w:tr w:rsidR="00245742" w:rsidRPr="00E91C11" w14:paraId="7851A25D" w14:textId="77777777" w:rsidTr="00CA0710">
        <w:tc>
          <w:tcPr>
            <w:tcW w:w="9362" w:type="dxa"/>
            <w:gridSpan w:val="4"/>
            <w:shd w:val="clear" w:color="auto" w:fill="BDD6EE" w:themeFill="accent1" w:themeFillTint="66"/>
          </w:tcPr>
          <w:p w14:paraId="536F8517" w14:textId="0093219B" w:rsidR="00245742" w:rsidRPr="00E91C11" w:rsidRDefault="00245742" w:rsidP="00245742">
            <w:pPr>
              <w:spacing w:before="60"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sz w:val="22"/>
                <w:szCs w:val="22"/>
                <w:lang w:eastAsia="en-US"/>
              </w:rPr>
              <w:t xml:space="preserve">МОДУЛ </w:t>
            </w:r>
            <w:r>
              <w:rPr>
                <w:rFonts w:asciiTheme="minorHAnsi" w:eastAsia="Calibri" w:hAnsiTheme="minorHAnsi" w:cstheme="minorHAnsi"/>
                <w:b/>
                <w:sz w:val="22"/>
                <w:szCs w:val="22"/>
                <w:lang w:eastAsia="en-US"/>
              </w:rPr>
              <w:t>1</w:t>
            </w:r>
            <w:r w:rsidRPr="00E91C11">
              <w:rPr>
                <w:rFonts w:asciiTheme="minorHAnsi" w:eastAsia="Calibri" w:hAnsiTheme="minorHAnsi" w:cstheme="minorHAnsi"/>
                <w:b/>
                <w:sz w:val="22"/>
                <w:szCs w:val="22"/>
                <w:lang w:eastAsia="en-US"/>
              </w:rPr>
              <w:t xml:space="preserve">: </w:t>
            </w:r>
            <w:r w:rsidRPr="00C45FEE">
              <w:rPr>
                <w:rFonts w:eastAsia="Calibri"/>
                <w:b/>
              </w:rPr>
              <w:t>КОМУНИКАЦИЯ И СЪТРУДНИЧЕСТВО</w:t>
            </w:r>
          </w:p>
        </w:tc>
      </w:tr>
      <w:tr w:rsidR="00A62684" w:rsidRPr="00E91C11" w14:paraId="1FAD2302" w14:textId="77777777" w:rsidTr="00CA0710">
        <w:trPr>
          <w:gridAfter w:val="1"/>
          <w:wAfter w:w="11" w:type="dxa"/>
        </w:trPr>
        <w:tc>
          <w:tcPr>
            <w:tcW w:w="2689" w:type="dxa"/>
          </w:tcPr>
          <w:p w14:paraId="6ECEAFE9" w14:textId="596E5516" w:rsidR="00A62684" w:rsidRPr="00E91C11" w:rsidRDefault="00A62684" w:rsidP="00A62684">
            <w:pPr>
              <w:spacing w:before="0" w:line="240" w:lineRule="auto"/>
              <w:jc w:val="left"/>
              <w:rPr>
                <w:rFonts w:asciiTheme="minorHAnsi" w:eastAsia="Calibri" w:hAnsiTheme="minorHAnsi" w:cstheme="minorHAnsi"/>
                <w:b/>
                <w:color w:val="0070C0"/>
                <w:sz w:val="22"/>
                <w:szCs w:val="22"/>
                <w:lang w:eastAsia="en-US"/>
              </w:rPr>
            </w:pPr>
            <w:r w:rsidRPr="00E238D8">
              <w:rPr>
                <w:rFonts w:eastAsia="Calibri"/>
                <w:b/>
              </w:rPr>
              <w:t>ТЕМА 1: Използване на софтуерни приложения за видеоконферентни срещи и обучения</w:t>
            </w:r>
          </w:p>
        </w:tc>
        <w:tc>
          <w:tcPr>
            <w:tcW w:w="992" w:type="dxa"/>
          </w:tcPr>
          <w:p w14:paraId="0A3F6DAA" w14:textId="5268721A" w:rsidR="00A62684" w:rsidRPr="00E91C11" w:rsidRDefault="00F96602" w:rsidP="00A62684">
            <w:pPr>
              <w:tabs>
                <w:tab w:val="left" w:pos="271"/>
                <w:tab w:val="center" w:pos="388"/>
              </w:tabs>
              <w:spacing w:before="60" w:after="60" w:line="240" w:lineRule="auto"/>
              <w:jc w:val="left"/>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t>6</w:t>
            </w:r>
          </w:p>
        </w:tc>
        <w:tc>
          <w:tcPr>
            <w:tcW w:w="5670" w:type="dxa"/>
          </w:tcPr>
          <w:p w14:paraId="54AB1B91" w14:textId="77777777" w:rsidR="009C2870" w:rsidRDefault="00A62684" w:rsidP="009C2870">
            <w:pPr>
              <w:spacing w:before="0" w:line="240" w:lineRule="auto"/>
              <w:rPr>
                <w:rFonts w:eastAsia="Calibri"/>
                <w:color w:val="000000"/>
              </w:rPr>
            </w:pPr>
            <w:r w:rsidRPr="00E238D8">
              <w:rPr>
                <w:rFonts w:eastAsia="Calibri"/>
                <w:b/>
                <w:bCs/>
                <w:color w:val="000000"/>
              </w:rPr>
              <w:t>Знания</w:t>
            </w:r>
            <w:r w:rsidRPr="00E238D8">
              <w:rPr>
                <w:rFonts w:eastAsia="Calibri"/>
                <w:color w:val="000000"/>
              </w:rPr>
              <w:br/>
              <w:t>• Познава възможностите на съвременни приложения за видеоконферентни срещи и споделяне на информация (Google Meet, Zoom, MS Teams, Webex и др.)</w:t>
            </w:r>
            <w:r w:rsidRPr="00E238D8">
              <w:rPr>
                <w:rFonts w:eastAsia="Calibri"/>
                <w:color w:val="000000"/>
              </w:rPr>
              <w:br/>
              <w:t>• Описва функционалните възможностите на конкретно софтуерно приложение за видеоконферентни срещи за комуникация чрез текстови съобщения и видео в тематични групи</w:t>
            </w:r>
            <w:r w:rsidRPr="00E238D8">
              <w:rPr>
                <w:rFonts w:eastAsia="Calibri"/>
                <w:color w:val="000000"/>
              </w:rPr>
              <w:br/>
              <w:t>• Познава възможности за споделяне на екрана на компютъра с участниците във видеоконферентната среща</w:t>
            </w:r>
            <w:r w:rsidRPr="00E238D8">
              <w:rPr>
                <w:rFonts w:eastAsia="Calibri"/>
                <w:color w:val="000000"/>
              </w:rPr>
              <w:br/>
            </w:r>
            <w:r w:rsidRPr="00E238D8">
              <w:rPr>
                <w:rFonts w:eastAsia="Calibri"/>
                <w:b/>
                <w:bCs/>
                <w:color w:val="000000"/>
              </w:rPr>
              <w:t>Умения</w:t>
            </w:r>
            <w:r w:rsidRPr="00E238D8">
              <w:rPr>
                <w:rFonts w:eastAsia="Calibri"/>
                <w:color w:val="000000"/>
              </w:rPr>
              <w:br/>
              <w:t>• Създава акаунт и управлява настройките на профила си в приложения за видеоконферентни разговори</w:t>
            </w:r>
            <w:r w:rsidRPr="00E238D8">
              <w:rPr>
                <w:rFonts w:eastAsia="Calibri"/>
                <w:color w:val="000000"/>
              </w:rPr>
              <w:br/>
              <w:t>• Персонализира участието си във видеоконферентната среща - задаване на фон, включване и изключване на микрофон и камера</w:t>
            </w:r>
          </w:p>
          <w:p w14:paraId="38D3FC00" w14:textId="77777777" w:rsidR="009C2870" w:rsidRDefault="00A62684" w:rsidP="009C2870">
            <w:pPr>
              <w:spacing w:before="0" w:line="240" w:lineRule="auto"/>
              <w:rPr>
                <w:rFonts w:eastAsia="Calibri"/>
                <w:color w:val="000000"/>
              </w:rPr>
            </w:pPr>
            <w:r w:rsidRPr="00E238D8">
              <w:rPr>
                <w:rFonts w:eastAsia="Calibri"/>
                <w:color w:val="000000"/>
              </w:rPr>
              <w:t>• Използва календар за планиране на събития, определя участниците и изпраща покана</w:t>
            </w:r>
          </w:p>
          <w:p w14:paraId="0A9F24E8" w14:textId="75C244BD" w:rsidR="009C2870" w:rsidRDefault="00A62684" w:rsidP="009C2870">
            <w:pPr>
              <w:spacing w:before="0" w:line="240" w:lineRule="auto"/>
              <w:rPr>
                <w:rFonts w:eastAsia="Calibri"/>
                <w:color w:val="000000"/>
              </w:rPr>
            </w:pPr>
            <w:r w:rsidRPr="00E238D8">
              <w:rPr>
                <w:rFonts w:eastAsia="Calibri"/>
                <w:color w:val="000000"/>
              </w:rPr>
              <w:t>• Инициира видеоконферентен разговор или участва след получена покана</w:t>
            </w:r>
          </w:p>
          <w:p w14:paraId="363EFDEC" w14:textId="56CCD1F2" w:rsidR="009C2870" w:rsidRDefault="00A62684" w:rsidP="009C2870">
            <w:pPr>
              <w:spacing w:before="0" w:line="240" w:lineRule="auto"/>
              <w:rPr>
                <w:rFonts w:eastAsia="Calibri"/>
                <w:color w:val="000000"/>
              </w:rPr>
            </w:pPr>
            <w:r w:rsidRPr="00E238D8">
              <w:rPr>
                <w:rFonts w:eastAsia="Calibri"/>
                <w:color w:val="000000"/>
              </w:rPr>
              <w:t>• Споделя файлове в група или с конкретен участник в срещата</w:t>
            </w:r>
          </w:p>
          <w:p w14:paraId="76366427" w14:textId="47C39BDB" w:rsidR="00A62684" w:rsidRPr="00E91C11" w:rsidRDefault="00A62684" w:rsidP="009C2870">
            <w:pPr>
              <w:spacing w:before="0" w:line="240" w:lineRule="auto"/>
              <w:rPr>
                <w:rFonts w:asciiTheme="minorHAnsi" w:eastAsia="Calibri" w:hAnsiTheme="minorHAnsi" w:cstheme="minorHAnsi"/>
                <w:bCs/>
                <w:i/>
                <w:iCs/>
                <w:color w:val="0070C0"/>
                <w:sz w:val="22"/>
                <w:szCs w:val="22"/>
                <w:lang w:eastAsia="en-US"/>
              </w:rPr>
            </w:pPr>
            <w:r w:rsidRPr="00E238D8">
              <w:rPr>
                <w:rFonts w:eastAsia="Calibri"/>
                <w:color w:val="000000"/>
              </w:rPr>
              <w:t>• Включва допълнителни софтуерни приложения за  разширяване на възможностите за обмен на информация</w:t>
            </w:r>
            <w:r w:rsidRPr="00E238D8">
              <w:rPr>
                <w:rFonts w:eastAsia="Calibri"/>
                <w:color w:val="000000"/>
              </w:rPr>
              <w:br/>
            </w:r>
            <w:r w:rsidRPr="00E238D8">
              <w:rPr>
                <w:rFonts w:eastAsia="Calibri"/>
                <w:b/>
                <w:bCs/>
                <w:color w:val="000000"/>
              </w:rPr>
              <w:lastRenderedPageBreak/>
              <w:t>Поведения</w:t>
            </w:r>
            <w:r w:rsidRPr="00E238D8">
              <w:rPr>
                <w:rFonts w:eastAsia="Calibri"/>
                <w:color w:val="000000"/>
              </w:rPr>
              <w:br/>
              <w:t>• Спазва етични норми при онлайн комуникация и използва вградените инструменти за изразяване на отношение към дискутираната тема</w:t>
            </w:r>
          </w:p>
        </w:tc>
      </w:tr>
      <w:tr w:rsidR="007802F9" w:rsidRPr="00E91C11" w14:paraId="57D12692" w14:textId="77777777" w:rsidTr="00B55390">
        <w:tc>
          <w:tcPr>
            <w:tcW w:w="9362" w:type="dxa"/>
            <w:gridSpan w:val="4"/>
            <w:shd w:val="clear" w:color="auto" w:fill="BDD6EE" w:themeFill="accent1" w:themeFillTint="66"/>
          </w:tcPr>
          <w:p w14:paraId="6EA55595" w14:textId="24D7BF5C" w:rsidR="007802F9" w:rsidRPr="00E91C11" w:rsidRDefault="006D1E32" w:rsidP="00245742">
            <w:pPr>
              <w:spacing w:before="60"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sz w:val="22"/>
                <w:szCs w:val="22"/>
                <w:lang w:eastAsia="en-US"/>
              </w:rPr>
              <w:lastRenderedPageBreak/>
              <w:t xml:space="preserve">МОДУЛ </w:t>
            </w:r>
            <w:r w:rsidR="00245742">
              <w:rPr>
                <w:rFonts w:asciiTheme="minorHAnsi" w:eastAsia="Calibri" w:hAnsiTheme="minorHAnsi" w:cstheme="minorHAnsi"/>
                <w:b/>
                <w:sz w:val="22"/>
                <w:szCs w:val="22"/>
                <w:lang w:eastAsia="en-US"/>
              </w:rPr>
              <w:t>2</w:t>
            </w:r>
            <w:r w:rsidRPr="00E91C11">
              <w:rPr>
                <w:rFonts w:asciiTheme="minorHAnsi" w:eastAsia="Calibri" w:hAnsiTheme="minorHAnsi" w:cstheme="minorHAnsi"/>
                <w:b/>
                <w:sz w:val="22"/>
                <w:szCs w:val="22"/>
                <w:lang w:eastAsia="en-US"/>
              </w:rPr>
              <w:t xml:space="preserve">: </w:t>
            </w:r>
            <w:r w:rsidR="00245742" w:rsidRPr="00C45FEE">
              <w:rPr>
                <w:rFonts w:eastAsia="Calibri"/>
                <w:b/>
              </w:rPr>
              <w:t>СЪЗДАВАНЕ НА ДИГИТАЛНО СЪДЪРЖАНИЯ</w:t>
            </w:r>
          </w:p>
        </w:tc>
      </w:tr>
      <w:tr w:rsidR="009C2870" w:rsidRPr="00E91C11" w14:paraId="7C9914E2" w14:textId="77777777" w:rsidTr="00B55390">
        <w:trPr>
          <w:gridAfter w:val="1"/>
          <w:wAfter w:w="11" w:type="dxa"/>
        </w:trPr>
        <w:tc>
          <w:tcPr>
            <w:tcW w:w="2689" w:type="dxa"/>
          </w:tcPr>
          <w:p w14:paraId="54B870E4" w14:textId="069C26BC" w:rsidR="009C2870" w:rsidRPr="00E91C11" w:rsidRDefault="009C2870" w:rsidP="009C2870">
            <w:pPr>
              <w:spacing w:before="0" w:line="240" w:lineRule="auto"/>
              <w:rPr>
                <w:rFonts w:asciiTheme="minorHAnsi" w:eastAsia="Calibri" w:hAnsiTheme="minorHAnsi" w:cstheme="minorHAnsi"/>
                <w:b/>
                <w:color w:val="0070C0"/>
                <w:sz w:val="22"/>
                <w:szCs w:val="22"/>
                <w:lang w:eastAsia="en-US"/>
              </w:rPr>
            </w:pPr>
            <w:r w:rsidRPr="00E238D8">
              <w:rPr>
                <w:rFonts w:eastAsia="Calibri"/>
                <w:b/>
              </w:rPr>
              <w:t>ТЕМА 1.</w:t>
            </w:r>
            <w:r w:rsidRPr="00E238D8">
              <w:rPr>
                <w:rFonts w:eastAsia="Calibri"/>
                <w:b/>
                <w:bCs/>
              </w:rPr>
              <w:t xml:space="preserve"> Създаване, обработка и анализ на таблични данни</w:t>
            </w:r>
          </w:p>
        </w:tc>
        <w:tc>
          <w:tcPr>
            <w:tcW w:w="992" w:type="dxa"/>
          </w:tcPr>
          <w:p w14:paraId="42CFCA19" w14:textId="46685508" w:rsidR="009C2870" w:rsidRPr="00E91C11" w:rsidRDefault="00F96602" w:rsidP="009C2870">
            <w:pPr>
              <w:spacing w:before="60" w:after="60" w:line="240" w:lineRule="auto"/>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6</w:t>
            </w:r>
          </w:p>
        </w:tc>
        <w:tc>
          <w:tcPr>
            <w:tcW w:w="5670" w:type="dxa"/>
          </w:tcPr>
          <w:p w14:paraId="7735F2B0" w14:textId="77777777" w:rsidR="009C2870" w:rsidRDefault="009C2870" w:rsidP="009C2870">
            <w:pPr>
              <w:spacing w:before="0" w:line="240" w:lineRule="auto"/>
              <w:rPr>
                <w:rFonts w:eastAsia="Calibri"/>
                <w:color w:val="000000"/>
              </w:rPr>
            </w:pPr>
            <w:r w:rsidRPr="00E238D8">
              <w:rPr>
                <w:rFonts w:eastAsia="Calibri"/>
                <w:b/>
                <w:bCs/>
                <w:color w:val="000000"/>
              </w:rPr>
              <w:t>Знания</w:t>
            </w:r>
            <w:r w:rsidRPr="00E238D8">
              <w:rPr>
                <w:rFonts w:eastAsia="Calibri"/>
                <w:color w:val="000000"/>
              </w:rPr>
              <w:br/>
              <w:t>• Познава функционалните възможности на програмен продукт за обработка на таблични данни и създаване на диаграми</w:t>
            </w:r>
          </w:p>
          <w:p w14:paraId="716169EB" w14:textId="77777777" w:rsidR="009C2870" w:rsidRDefault="009C2870" w:rsidP="009C2870">
            <w:pPr>
              <w:spacing w:before="0" w:line="240" w:lineRule="auto"/>
              <w:rPr>
                <w:rFonts w:eastAsia="Calibri"/>
                <w:color w:val="000000"/>
              </w:rPr>
            </w:pPr>
            <w:r w:rsidRPr="00E238D8">
              <w:rPr>
                <w:rFonts w:eastAsia="Calibri"/>
                <w:color w:val="000000"/>
              </w:rPr>
              <w:t>• Обяснява абсолютно, смесено и относително адресиране на клетки във формули и функции</w:t>
            </w:r>
          </w:p>
          <w:p w14:paraId="67170352" w14:textId="77777777" w:rsidR="009C2870" w:rsidRDefault="009C2870" w:rsidP="009C2870">
            <w:pPr>
              <w:spacing w:before="0" w:line="240" w:lineRule="auto"/>
              <w:rPr>
                <w:rFonts w:eastAsia="Calibri"/>
                <w:color w:val="000000"/>
              </w:rPr>
            </w:pPr>
            <w:r w:rsidRPr="00E238D8">
              <w:rPr>
                <w:rFonts w:eastAsia="Calibri"/>
                <w:color w:val="000000"/>
              </w:rPr>
              <w:t>• Обяснява синтаксиса и семантиката на условни функции</w:t>
            </w:r>
          </w:p>
          <w:p w14:paraId="77590483" w14:textId="77777777" w:rsidR="009C2870" w:rsidRDefault="009C2870" w:rsidP="009C2870">
            <w:pPr>
              <w:spacing w:before="0" w:line="240" w:lineRule="auto"/>
              <w:rPr>
                <w:rFonts w:eastAsia="Calibri"/>
                <w:color w:val="000000"/>
              </w:rPr>
            </w:pPr>
            <w:r w:rsidRPr="00E238D8">
              <w:rPr>
                <w:rFonts w:eastAsia="Calibri"/>
                <w:color w:val="000000"/>
              </w:rPr>
              <w:t>• Анализира таблични данни и диаграми</w:t>
            </w:r>
          </w:p>
          <w:p w14:paraId="04B9ECBB" w14:textId="77777777" w:rsidR="009C2870" w:rsidRDefault="009C2870" w:rsidP="009C2870">
            <w:pPr>
              <w:spacing w:before="0" w:line="240" w:lineRule="auto"/>
              <w:rPr>
                <w:rFonts w:eastAsia="Calibri"/>
                <w:color w:val="000000"/>
              </w:rPr>
            </w:pPr>
            <w:r w:rsidRPr="00E238D8">
              <w:rPr>
                <w:rFonts w:eastAsia="Calibri"/>
                <w:b/>
                <w:bCs/>
                <w:color w:val="000000"/>
              </w:rPr>
              <w:t>Умения</w:t>
            </w:r>
            <w:r w:rsidRPr="00E238D8">
              <w:rPr>
                <w:rFonts w:eastAsia="Calibri"/>
                <w:color w:val="000000"/>
              </w:rPr>
              <w:t xml:space="preserve"> </w:t>
            </w:r>
          </w:p>
          <w:p w14:paraId="5C8DB8DF" w14:textId="77777777" w:rsidR="009C2870" w:rsidRDefault="009C2870" w:rsidP="009C2870">
            <w:pPr>
              <w:spacing w:before="0" w:line="240" w:lineRule="auto"/>
              <w:rPr>
                <w:rFonts w:eastAsia="Calibri"/>
                <w:color w:val="000000"/>
              </w:rPr>
            </w:pPr>
            <w:r w:rsidRPr="00E238D8">
              <w:rPr>
                <w:rFonts w:eastAsia="Calibri"/>
                <w:color w:val="000000"/>
              </w:rPr>
              <w:t>• Проектира и създава електронни таблици, като прилага подходящи условия за валидност при въвеждане на данните</w:t>
            </w:r>
          </w:p>
          <w:p w14:paraId="361EA497" w14:textId="77777777" w:rsidR="009C2870" w:rsidRDefault="009C2870" w:rsidP="009C2870">
            <w:pPr>
              <w:spacing w:before="0" w:line="240" w:lineRule="auto"/>
              <w:rPr>
                <w:rFonts w:eastAsia="Calibri"/>
                <w:color w:val="000000"/>
              </w:rPr>
            </w:pPr>
            <w:r w:rsidRPr="00E238D8">
              <w:rPr>
                <w:rFonts w:eastAsia="Calibri"/>
                <w:color w:val="000000"/>
              </w:rPr>
              <w:t>• Съставя формули за изчисление и прилага вградени функции</w:t>
            </w:r>
          </w:p>
          <w:p w14:paraId="3B9C047B" w14:textId="77777777" w:rsidR="009C2870" w:rsidRDefault="009C2870" w:rsidP="009C2870">
            <w:pPr>
              <w:spacing w:before="0" w:line="240" w:lineRule="auto"/>
              <w:rPr>
                <w:rFonts w:eastAsia="Calibri"/>
                <w:color w:val="000000"/>
              </w:rPr>
            </w:pPr>
            <w:r w:rsidRPr="00E238D8">
              <w:rPr>
                <w:rFonts w:eastAsia="Calibri"/>
                <w:color w:val="000000"/>
              </w:rPr>
              <w:t>• Създава, оформя и редактира различни видове диаграми</w:t>
            </w:r>
          </w:p>
          <w:p w14:paraId="43243690" w14:textId="77777777" w:rsidR="009C2870" w:rsidRDefault="009C2870" w:rsidP="009C2870">
            <w:pPr>
              <w:spacing w:before="0" w:line="240" w:lineRule="auto"/>
              <w:rPr>
                <w:rFonts w:eastAsia="Calibri"/>
                <w:color w:val="000000"/>
              </w:rPr>
            </w:pPr>
            <w:r w:rsidRPr="00E238D8">
              <w:rPr>
                <w:rFonts w:eastAsia="Calibri"/>
                <w:color w:val="000000"/>
              </w:rPr>
              <w:t>• Избира подходящи критерии за сортиране на данни в таблица</w:t>
            </w:r>
          </w:p>
          <w:p w14:paraId="78E1AA1B" w14:textId="77777777" w:rsidR="009C2870" w:rsidRDefault="009C2870" w:rsidP="009C2870">
            <w:pPr>
              <w:spacing w:before="0" w:line="240" w:lineRule="auto"/>
              <w:rPr>
                <w:rFonts w:eastAsia="Calibri"/>
                <w:color w:val="000000"/>
              </w:rPr>
            </w:pPr>
            <w:r w:rsidRPr="00E238D8">
              <w:rPr>
                <w:rFonts w:eastAsia="Calibri"/>
                <w:color w:val="000000"/>
              </w:rPr>
              <w:t>• Извлича информация от електронни таблици по различни критерии</w:t>
            </w:r>
          </w:p>
          <w:p w14:paraId="6A8D1075" w14:textId="77777777" w:rsidR="009C2870" w:rsidRDefault="009C2870" w:rsidP="009C2870">
            <w:pPr>
              <w:spacing w:before="0" w:line="240" w:lineRule="auto"/>
              <w:rPr>
                <w:rFonts w:eastAsia="Calibri"/>
                <w:color w:val="000000"/>
              </w:rPr>
            </w:pPr>
            <w:r w:rsidRPr="00E238D8">
              <w:rPr>
                <w:rFonts w:eastAsia="Calibri"/>
                <w:color w:val="000000"/>
              </w:rPr>
              <w:t>• Подготвя и отпечатва таблица и избрани части от нея</w:t>
            </w:r>
          </w:p>
          <w:p w14:paraId="3202E14E" w14:textId="77777777" w:rsidR="009C2870" w:rsidRDefault="009C2870" w:rsidP="009C2870">
            <w:pPr>
              <w:spacing w:before="0" w:line="240" w:lineRule="auto"/>
              <w:rPr>
                <w:rFonts w:eastAsia="Calibri"/>
                <w:color w:val="000000"/>
              </w:rPr>
            </w:pPr>
            <w:r w:rsidRPr="00E238D8">
              <w:rPr>
                <w:rFonts w:eastAsia="Calibri"/>
                <w:color w:val="000000"/>
              </w:rPr>
              <w:t>• Илюстрира анализи чрез създадени диаграми</w:t>
            </w:r>
          </w:p>
          <w:p w14:paraId="43875D18" w14:textId="77777777" w:rsidR="009C2870" w:rsidRDefault="009C2870" w:rsidP="009C2870">
            <w:pPr>
              <w:spacing w:before="0" w:line="240" w:lineRule="auto"/>
              <w:rPr>
                <w:rFonts w:eastAsia="Calibri"/>
                <w:b/>
                <w:bCs/>
                <w:color w:val="000000"/>
              </w:rPr>
            </w:pPr>
            <w:r w:rsidRPr="00E238D8">
              <w:rPr>
                <w:rFonts w:eastAsia="Calibri"/>
                <w:b/>
                <w:bCs/>
                <w:color w:val="000000"/>
              </w:rPr>
              <w:t>Поведения</w:t>
            </w:r>
          </w:p>
          <w:p w14:paraId="085694DA" w14:textId="02098D88" w:rsidR="009C2870" w:rsidRPr="00E91C11" w:rsidRDefault="009C2870" w:rsidP="009C2870">
            <w:pPr>
              <w:spacing w:before="0" w:line="240" w:lineRule="auto"/>
              <w:rPr>
                <w:rFonts w:asciiTheme="minorHAnsi" w:eastAsia="Calibri" w:hAnsiTheme="minorHAnsi" w:cstheme="minorHAnsi"/>
                <w:bCs/>
                <w:i/>
                <w:iCs/>
                <w:color w:val="0070C0"/>
                <w:sz w:val="22"/>
                <w:szCs w:val="22"/>
                <w:lang w:eastAsia="en-US"/>
              </w:rPr>
            </w:pPr>
            <w:r w:rsidRPr="00E238D8">
              <w:rPr>
                <w:rFonts w:eastAsia="Calibri"/>
                <w:color w:val="000000"/>
              </w:rPr>
              <w:t>• Демонстрира увереност при работа с таблични данни и диаграми</w:t>
            </w:r>
          </w:p>
        </w:tc>
      </w:tr>
      <w:tr w:rsidR="007802F9" w:rsidRPr="00E91C11" w14:paraId="3DDA6DA1" w14:textId="77777777" w:rsidTr="00B55390">
        <w:trPr>
          <w:gridAfter w:val="1"/>
          <w:wAfter w:w="11" w:type="dxa"/>
        </w:trPr>
        <w:tc>
          <w:tcPr>
            <w:tcW w:w="2689" w:type="dxa"/>
          </w:tcPr>
          <w:p w14:paraId="53BB557A" w14:textId="77777777" w:rsidR="007802F9" w:rsidRPr="00E91C11" w:rsidRDefault="007802F9" w:rsidP="00E91C11">
            <w:pPr>
              <w:spacing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w:t>
            </w:r>
          </w:p>
        </w:tc>
        <w:tc>
          <w:tcPr>
            <w:tcW w:w="992" w:type="dxa"/>
          </w:tcPr>
          <w:p w14:paraId="54CB0841" w14:textId="77777777" w:rsidR="007802F9" w:rsidRPr="00E91C11" w:rsidRDefault="007802F9" w:rsidP="00E91C11">
            <w:pPr>
              <w:spacing w:after="60" w:line="240" w:lineRule="auto"/>
              <w:jc w:val="center"/>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c>
          <w:tcPr>
            <w:tcW w:w="5670" w:type="dxa"/>
          </w:tcPr>
          <w:p w14:paraId="0C0884C7" w14:textId="77777777" w:rsidR="007802F9" w:rsidRPr="00E91C11" w:rsidRDefault="007802F9" w:rsidP="00E91C11">
            <w:pPr>
              <w:spacing w:after="60" w:line="240" w:lineRule="auto"/>
              <w:jc w:val="left"/>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r>
      <w:tr w:rsidR="007802F9" w:rsidRPr="00E91C11" w14:paraId="680A919F" w14:textId="77777777" w:rsidTr="00B55390">
        <w:trPr>
          <w:gridAfter w:val="1"/>
          <w:wAfter w:w="11" w:type="dxa"/>
        </w:trPr>
        <w:tc>
          <w:tcPr>
            <w:tcW w:w="2689" w:type="dxa"/>
          </w:tcPr>
          <w:p w14:paraId="7FACA12F" w14:textId="77777777" w:rsidR="007802F9" w:rsidRPr="00E91C11" w:rsidRDefault="007802F9" w:rsidP="00E91C11">
            <w:pPr>
              <w:spacing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Нов модул/нова тема ….</w:t>
            </w:r>
          </w:p>
        </w:tc>
        <w:tc>
          <w:tcPr>
            <w:tcW w:w="992" w:type="dxa"/>
          </w:tcPr>
          <w:p w14:paraId="1CB09744" w14:textId="77777777" w:rsidR="007802F9" w:rsidRPr="00E91C11" w:rsidRDefault="007802F9" w:rsidP="00E91C11">
            <w:pPr>
              <w:spacing w:after="60" w:line="240" w:lineRule="auto"/>
              <w:jc w:val="center"/>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c>
          <w:tcPr>
            <w:tcW w:w="5670" w:type="dxa"/>
          </w:tcPr>
          <w:p w14:paraId="3DA7C3AD" w14:textId="77777777" w:rsidR="007802F9" w:rsidRPr="00E91C11" w:rsidRDefault="007802F9" w:rsidP="00E91C11">
            <w:pPr>
              <w:spacing w:after="60" w:line="240" w:lineRule="auto"/>
              <w:jc w:val="left"/>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r>
    </w:tbl>
    <w:p w14:paraId="771E848B" w14:textId="04C5E65B" w:rsidR="007802F9" w:rsidRPr="007A1BBF" w:rsidRDefault="00781143" w:rsidP="00781143">
      <w:pPr>
        <w:pStyle w:val="Caption"/>
        <w:rPr>
          <w:rStyle w:val="Emphasis"/>
          <w:rFonts w:eastAsia="Calibri" w:cs="Times New Roman"/>
          <w:b/>
          <w:i/>
          <w:iCs/>
          <w:sz w:val="32"/>
          <w:szCs w:val="22"/>
          <w:lang w:eastAsia="en-US"/>
        </w:rPr>
      </w:pPr>
      <w:bookmarkStart w:id="30" w:name="_Toc130977997"/>
      <w:r w:rsidRPr="007A1BBF">
        <w:rPr>
          <w:b/>
          <w:sz w:val="24"/>
        </w:rPr>
        <w:t xml:space="preserve">Фигура </w:t>
      </w:r>
      <w:r w:rsidRPr="007A1BBF">
        <w:rPr>
          <w:b/>
          <w:sz w:val="24"/>
        </w:rPr>
        <w:fldChar w:fldCharType="begin"/>
      </w:r>
      <w:r w:rsidRPr="007A1BBF">
        <w:rPr>
          <w:b/>
          <w:sz w:val="24"/>
        </w:rPr>
        <w:instrText xml:space="preserve"> SEQ Фигура \* ARABIC </w:instrText>
      </w:r>
      <w:r w:rsidRPr="007A1BBF">
        <w:rPr>
          <w:b/>
          <w:sz w:val="24"/>
        </w:rPr>
        <w:fldChar w:fldCharType="separate"/>
      </w:r>
      <w:r w:rsidRPr="007A1BBF">
        <w:rPr>
          <w:b/>
          <w:noProof/>
          <w:sz w:val="24"/>
        </w:rPr>
        <w:t>3</w:t>
      </w:r>
      <w:r w:rsidRPr="007A1BBF">
        <w:rPr>
          <w:b/>
          <w:sz w:val="24"/>
        </w:rPr>
        <w:fldChar w:fldCharType="end"/>
      </w:r>
      <w:r w:rsidRPr="007A1BBF">
        <w:rPr>
          <w:b/>
          <w:sz w:val="24"/>
        </w:rPr>
        <w:t xml:space="preserve">. </w:t>
      </w:r>
      <w:r w:rsidR="007802F9" w:rsidRPr="007A1BBF">
        <w:rPr>
          <w:rFonts w:eastAsia="Calibri" w:cs="Times New Roman"/>
          <w:b/>
          <w:bCs/>
          <w:sz w:val="24"/>
          <w:lang w:eastAsia="en-US"/>
        </w:rPr>
        <w:t>Пример за учебно съдържание</w:t>
      </w:r>
      <w:bookmarkEnd w:id="30"/>
    </w:p>
    <w:p w14:paraId="62A3F3D4" w14:textId="0A5AD8B8" w:rsidR="00B31D94" w:rsidRPr="00386362" w:rsidRDefault="00B31D94" w:rsidP="009D2939">
      <w:pPr>
        <w:pStyle w:val="ListParagraph"/>
        <w:numPr>
          <w:ilvl w:val="0"/>
          <w:numId w:val="13"/>
        </w:numPr>
        <w:shd w:val="clear" w:color="auto" w:fill="FFFFFF"/>
        <w:tabs>
          <w:tab w:val="left" w:pos="567"/>
          <w:tab w:val="left" w:pos="993"/>
        </w:tabs>
        <w:ind w:left="426" w:hanging="426"/>
        <w:rPr>
          <w:b/>
          <w:bCs/>
        </w:rPr>
      </w:pPr>
      <w:r w:rsidRPr="00386362">
        <w:rPr>
          <w:b/>
          <w:bCs/>
        </w:rPr>
        <w:t>Разработване на учебно съдържание за нова ключова професия</w:t>
      </w:r>
    </w:p>
    <w:p w14:paraId="7410BBBE" w14:textId="3286AC2E" w:rsidR="00B31D94" w:rsidRPr="00386362" w:rsidRDefault="00B31D94" w:rsidP="00B31D94">
      <w:pPr>
        <w:pStyle w:val="ListParagraph"/>
        <w:spacing w:after="240"/>
        <w:ind w:left="357"/>
      </w:pPr>
      <w:r w:rsidRPr="00386362">
        <w:t xml:space="preserve">В този случай експертите е необходимо да следват процедурата, описана в документа </w:t>
      </w:r>
      <w:bookmarkStart w:id="31" w:name="_Hlk128491640"/>
      <w:r w:rsidRPr="00386362">
        <w:rPr>
          <w:b/>
          <w:bCs/>
        </w:rPr>
        <w:t xml:space="preserve">Методика за разработване на програма/учебното съдържание за неформално </w:t>
      </w:r>
      <w:r w:rsidRPr="00386362">
        <w:rPr>
          <w:b/>
          <w:bCs/>
        </w:rPr>
        <w:lastRenderedPageBreak/>
        <w:t>обучение за придобиване и развитие на специфични дигитални умения/компетентности</w:t>
      </w:r>
      <w:bookmarkEnd w:id="31"/>
      <w:r w:rsidR="007C5911" w:rsidRPr="00386362">
        <w:rPr>
          <w:rStyle w:val="FootnoteReference"/>
          <w:b/>
          <w:bCs/>
        </w:rPr>
        <w:footnoteReference w:id="8"/>
      </w:r>
      <w:r w:rsidR="0078385B" w:rsidRPr="00386362">
        <w:t xml:space="preserve"> </w:t>
      </w:r>
      <w:r w:rsidR="00E219CC" w:rsidRPr="00386362">
        <w:t xml:space="preserve">(Приложение </w:t>
      </w:r>
      <w:r w:rsidR="003C5381" w:rsidRPr="00386362">
        <w:t>5</w:t>
      </w:r>
      <w:r w:rsidR="00E219CC" w:rsidRPr="00386362">
        <w:t>)</w:t>
      </w:r>
      <w:r w:rsidR="00090601" w:rsidRPr="00386362">
        <w:t>, разработена в Дейност 4 на проект „Бъди дигитален“.</w:t>
      </w:r>
    </w:p>
    <w:p w14:paraId="0EBC1398" w14:textId="77777777" w:rsidR="005213B2" w:rsidRPr="00386362" w:rsidRDefault="005213B2" w:rsidP="00423BA9">
      <w:pPr>
        <w:pStyle w:val="Heading2"/>
      </w:pPr>
      <w:bookmarkStart w:id="32" w:name="_Toc130977991"/>
      <w:bookmarkStart w:id="33" w:name="_Hlk128156706"/>
      <w:r w:rsidRPr="00386362">
        <w:t>Адаптиране на секторната квалификационна рамка</w:t>
      </w:r>
      <w:bookmarkEnd w:id="32"/>
      <w:r w:rsidRPr="00386362">
        <w:t xml:space="preserve"> </w:t>
      </w:r>
    </w:p>
    <w:bookmarkEnd w:id="33"/>
    <w:p w14:paraId="33150F7F" w14:textId="3BF23584" w:rsidR="003A6A93" w:rsidRPr="00386362" w:rsidRDefault="003A6A93" w:rsidP="001E13A2">
      <w:r w:rsidRPr="00386362">
        <w:t xml:space="preserve">Адаптирането на </w:t>
      </w:r>
      <w:r w:rsidR="00F9487B" w:rsidRPr="00386362">
        <w:rPr>
          <w:b/>
          <w:bCs/>
        </w:rPr>
        <w:t>С</w:t>
      </w:r>
      <w:r w:rsidRPr="00386362">
        <w:rPr>
          <w:b/>
          <w:bCs/>
        </w:rPr>
        <w:t xml:space="preserve">екторната квалификационна рамка </w:t>
      </w:r>
      <w:r w:rsidR="00F9487B" w:rsidRPr="00386362">
        <w:rPr>
          <w:b/>
          <w:bCs/>
        </w:rPr>
        <w:t>за развитие на дигиталните умения в</w:t>
      </w:r>
      <w:r w:rsidRPr="00386362">
        <w:rPr>
          <w:b/>
          <w:bCs/>
        </w:rPr>
        <w:t xml:space="preserve"> икономическа</w:t>
      </w:r>
      <w:r w:rsidR="003669D9" w:rsidRPr="00386362">
        <w:rPr>
          <w:b/>
          <w:bCs/>
        </w:rPr>
        <w:t>та</w:t>
      </w:r>
      <w:r w:rsidRPr="00386362">
        <w:rPr>
          <w:b/>
          <w:bCs/>
        </w:rPr>
        <w:t xml:space="preserve"> дейност</w:t>
      </w:r>
      <w:r w:rsidR="00DB4445" w:rsidRPr="00386362">
        <w:t xml:space="preserve"> </w:t>
      </w:r>
      <w:r w:rsidR="00065FCE">
        <w:rPr>
          <w:b/>
          <w:bCs/>
        </w:rPr>
        <w:t>M72. НАУЧНОИЗСЛЕДОВАТЕЛСКА И РАЗВОЙНА ДЕЙНОСТ</w:t>
      </w:r>
      <w:r w:rsidR="007C5911" w:rsidRPr="00386362">
        <w:rPr>
          <w:rStyle w:val="FootnoteReference"/>
        </w:rPr>
        <w:footnoteReference w:id="9"/>
      </w:r>
      <w:r w:rsidR="007C5911" w:rsidRPr="00386362">
        <w:t xml:space="preserve"> </w:t>
      </w:r>
      <w:r w:rsidR="00F9487B" w:rsidRPr="00386362">
        <w:t xml:space="preserve">(Приложение </w:t>
      </w:r>
      <w:r w:rsidR="003C5381" w:rsidRPr="00386362">
        <w:t>6</w:t>
      </w:r>
      <w:r w:rsidR="00F9487B" w:rsidRPr="00386362">
        <w:t>)</w:t>
      </w:r>
      <w:r w:rsidR="004127CE" w:rsidRPr="00386362">
        <w:t xml:space="preserve"> към актуализираните </w:t>
      </w:r>
      <w:r w:rsidR="009B1368" w:rsidRPr="00386362">
        <w:t xml:space="preserve">унифицирани </w:t>
      </w:r>
      <w:r w:rsidR="004127CE" w:rsidRPr="00386362">
        <w:t xml:space="preserve">профили </w:t>
      </w:r>
      <w:r w:rsidR="003669D9" w:rsidRPr="00386362">
        <w:t xml:space="preserve">на ключовите длъжности/професии </w:t>
      </w:r>
      <w:r w:rsidR="004127CE" w:rsidRPr="00386362">
        <w:t xml:space="preserve">е последната стъпка в процеса на поддържане и надграждане на специфичните дигитални </w:t>
      </w:r>
      <w:r w:rsidR="003669D9" w:rsidRPr="00386362">
        <w:t>умения/</w:t>
      </w:r>
      <w:r w:rsidR="004127CE" w:rsidRPr="00386362">
        <w:t>компетентности на заетите в сектора.</w:t>
      </w:r>
    </w:p>
    <w:p w14:paraId="4A00535D" w14:textId="39808B35" w:rsidR="004127CE" w:rsidRPr="00386362" w:rsidRDefault="004127CE" w:rsidP="00795F99">
      <w:pPr>
        <w:pStyle w:val="NormalList"/>
        <w:numPr>
          <w:ilvl w:val="0"/>
          <w:numId w:val="0"/>
        </w:numPr>
      </w:pPr>
      <w:r w:rsidRPr="00386362">
        <w:t>Резултатът е адаптирана към новите потребности секторна квалификационна рамка, която  съдържа общите и специфични</w:t>
      </w:r>
      <w:r w:rsidR="00D57BFD" w:rsidRPr="00386362">
        <w:t>те</w:t>
      </w:r>
      <w:r w:rsidRPr="00386362">
        <w:t xml:space="preserve"> дигитални умения/компетентности, обвързани с DigComp 2.1, за икономическа дейност</w:t>
      </w:r>
      <w:r w:rsidR="00DB4445" w:rsidRPr="00386362">
        <w:t xml:space="preserve"> </w:t>
      </w:r>
      <w:r w:rsidR="00065FCE">
        <w:rPr>
          <w:b/>
          <w:bCs/>
        </w:rPr>
        <w:t>M72. НАУЧНОИЗСЛЕДОВАТЕЛСКА И РАЗВОЙНА ДЕЙНОСТ</w:t>
      </w:r>
      <w:r w:rsidR="00386362">
        <w:rPr>
          <w:b/>
          <w:bCs/>
        </w:rPr>
        <w:t>.</w:t>
      </w:r>
      <w:r w:rsidR="00386362" w:rsidRPr="00386362">
        <w:t xml:space="preserve"> </w:t>
      </w:r>
      <w:r w:rsidR="00D57BFD" w:rsidRPr="00386362">
        <w:t xml:space="preserve">Това са онези дигитални компетентности, които </w:t>
      </w:r>
      <w:r w:rsidRPr="00386362">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386362">
        <w:t>В секторната квалификационна рамка е п</w:t>
      </w:r>
      <w:r w:rsidRPr="00386362">
        <w:t xml:space="preserve">осочено и необходимото ниво на владеене на всяко умение. </w:t>
      </w:r>
      <w:r w:rsidR="00D57BFD" w:rsidRPr="00386362">
        <w:t xml:space="preserve">Възможно е за </w:t>
      </w:r>
      <w:r w:rsidRPr="00386362">
        <w:t xml:space="preserve">някои дигитални умения </w:t>
      </w:r>
      <w:r w:rsidR="00D57BFD" w:rsidRPr="00386362">
        <w:t>да с</w:t>
      </w:r>
      <w:r w:rsidRPr="00386362">
        <w:t>е посоч</w:t>
      </w:r>
      <w:r w:rsidR="00D57BFD" w:rsidRPr="00386362">
        <w:t xml:space="preserve">ат </w:t>
      </w:r>
      <w:r w:rsidRPr="00386362">
        <w:t xml:space="preserve">повече от едно ниво на владеене, което се дължи </w:t>
      </w:r>
      <w:r w:rsidR="00D57BFD" w:rsidRPr="00386362">
        <w:t xml:space="preserve">на </w:t>
      </w:r>
      <w:r w:rsidRPr="00386362">
        <w:t>различната степен на сложност на  възлаганите конкретни трудови задачи от работодателя.</w:t>
      </w:r>
    </w:p>
    <w:p w14:paraId="098AFF47" w14:textId="0CE05232" w:rsidR="004C4CBE" w:rsidRPr="00386362" w:rsidRDefault="005213B2" w:rsidP="00423BA9">
      <w:pPr>
        <w:pStyle w:val="Heading1"/>
        <w:rPr>
          <w:noProof w:val="0"/>
        </w:rPr>
      </w:pPr>
      <w:bookmarkStart w:id="34" w:name="_Toc130977992"/>
      <w:bookmarkStart w:id="35" w:name="_Hlk128420804"/>
      <w:r w:rsidRPr="00386362">
        <w:rPr>
          <w:noProof w:val="0"/>
        </w:rPr>
        <w:t>Инструментариум за прогнозиране на специфичните дигитални умения</w:t>
      </w:r>
      <w:bookmarkEnd w:id="34"/>
    </w:p>
    <w:bookmarkEnd w:id="35"/>
    <w:p w14:paraId="17D61B78" w14:textId="62AD6119" w:rsidR="00F36358" w:rsidRPr="00386362" w:rsidRDefault="0031671C" w:rsidP="00F36358">
      <w:pPr>
        <w:rPr>
          <w:rFonts w:cstheme="minorHAnsi"/>
        </w:rPr>
      </w:pPr>
      <w:r w:rsidRPr="00386362">
        <w:rPr>
          <w:b/>
        </w:rPr>
        <w:t>Подборът на и</w:t>
      </w:r>
      <w:r w:rsidR="00F36358" w:rsidRPr="00386362">
        <w:rPr>
          <w:b/>
        </w:rPr>
        <w:t>нструментариум</w:t>
      </w:r>
      <w:r w:rsidR="00F36358" w:rsidRPr="00386362">
        <w:t xml:space="preserve"> за прогнозиране на специфичните дигитални умения има за цел</w:t>
      </w:r>
      <w:r w:rsidR="00F36358" w:rsidRPr="00386362">
        <w:rPr>
          <w:rFonts w:cstheme="minorHAnsi"/>
        </w:rPr>
        <w:t xml:space="preserve"> да </w:t>
      </w:r>
      <w:r w:rsidRPr="00386362">
        <w:rPr>
          <w:rFonts w:cstheme="minorHAnsi"/>
        </w:rPr>
        <w:t>окомплектова</w:t>
      </w:r>
      <w:r w:rsidR="00F36358" w:rsidRPr="00386362">
        <w:rPr>
          <w:rFonts w:cstheme="minorHAnsi"/>
        </w:rPr>
        <w:t xml:space="preserve"> разнообразен набор от </w:t>
      </w:r>
      <w:r w:rsidR="00747487" w:rsidRPr="00386362">
        <w:rPr>
          <w:rFonts w:cstheme="minorHAnsi"/>
        </w:rPr>
        <w:t xml:space="preserve">подходящи </w:t>
      </w:r>
      <w:r w:rsidR="00F36358" w:rsidRPr="00386362">
        <w:rPr>
          <w:rFonts w:cstheme="minorHAnsi"/>
        </w:rPr>
        <w:t>инструменти, които ще помогнат за определянето на специфичните нива на дигитални</w:t>
      </w:r>
      <w:r w:rsidR="0025412D" w:rsidRPr="00386362">
        <w:rPr>
          <w:rFonts w:cstheme="minorHAnsi"/>
        </w:rPr>
        <w:t>те</w:t>
      </w:r>
      <w:r w:rsidR="00F36358" w:rsidRPr="00386362">
        <w:rPr>
          <w:rFonts w:cstheme="minorHAnsi"/>
        </w:rPr>
        <w:t xml:space="preserve"> умения, необходими на заетите лица за изпълнението на трудовите задачи, </w:t>
      </w:r>
      <w:r w:rsidR="00045C27" w:rsidRPr="00386362">
        <w:rPr>
          <w:rFonts w:cstheme="minorHAnsi"/>
        </w:rPr>
        <w:t xml:space="preserve">за </w:t>
      </w:r>
      <w:r w:rsidR="00F36358" w:rsidRPr="00386362">
        <w:rPr>
          <w:rFonts w:cstheme="minorHAnsi"/>
        </w:rPr>
        <w:t>установяване</w:t>
      </w:r>
      <w:r w:rsidR="00045C27" w:rsidRPr="00386362">
        <w:rPr>
          <w:rFonts w:cstheme="minorHAnsi"/>
        </w:rPr>
        <w:t>то</w:t>
      </w:r>
      <w:r w:rsidR="00F36358" w:rsidRPr="00386362">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 </w:t>
      </w:r>
    </w:p>
    <w:p w14:paraId="6EAC694D" w14:textId="77777777" w:rsidR="0016626F" w:rsidRPr="00386362" w:rsidRDefault="007877A2" w:rsidP="00747487">
      <w:r w:rsidRPr="00386362">
        <w:lastRenderedPageBreak/>
        <w:t>Проучването може да се извърши с различни инструменти</w:t>
      </w:r>
      <w:r w:rsidR="0016626F" w:rsidRPr="00386362">
        <w:t xml:space="preserve">, </w:t>
      </w:r>
      <w:r w:rsidRPr="00386362">
        <w:t>като най-често срещаните са:</w:t>
      </w:r>
    </w:p>
    <w:p w14:paraId="624312A8" w14:textId="5B76912E" w:rsidR="00747487" w:rsidRPr="00386362" w:rsidRDefault="007877A2" w:rsidP="009D2939">
      <w:pPr>
        <w:pStyle w:val="ListParagraph"/>
        <w:numPr>
          <w:ilvl w:val="0"/>
          <w:numId w:val="5"/>
        </w:numPr>
      </w:pPr>
      <w:r w:rsidRPr="00386362">
        <w:t>Документален метод (Desk research)</w:t>
      </w:r>
    </w:p>
    <w:p w14:paraId="3A5ED870" w14:textId="4D13FA26" w:rsidR="00747487" w:rsidRPr="00386362" w:rsidRDefault="007877A2" w:rsidP="009D2939">
      <w:pPr>
        <w:pStyle w:val="ListParagraph"/>
        <w:numPr>
          <w:ilvl w:val="0"/>
          <w:numId w:val="5"/>
        </w:numPr>
      </w:pPr>
      <w:r w:rsidRPr="00386362">
        <w:t>Анкета</w:t>
      </w:r>
    </w:p>
    <w:p w14:paraId="5A84D9DF" w14:textId="129FD978" w:rsidR="00747487" w:rsidRPr="00386362" w:rsidRDefault="007877A2" w:rsidP="009D2939">
      <w:pPr>
        <w:pStyle w:val="ListParagraph"/>
        <w:numPr>
          <w:ilvl w:val="0"/>
          <w:numId w:val="4"/>
        </w:numPr>
      </w:pPr>
      <w:r w:rsidRPr="00386362">
        <w:t>Интервю</w:t>
      </w:r>
    </w:p>
    <w:p w14:paraId="69BC6DA7" w14:textId="37EAD0D3" w:rsidR="00747487" w:rsidRPr="00386362" w:rsidRDefault="007877A2" w:rsidP="009D2939">
      <w:pPr>
        <w:pStyle w:val="ListParagraph"/>
        <w:numPr>
          <w:ilvl w:val="0"/>
          <w:numId w:val="4"/>
        </w:numPr>
      </w:pPr>
      <w:r w:rsidRPr="00386362">
        <w:t>Наблюдение</w:t>
      </w:r>
    </w:p>
    <w:p w14:paraId="10C8C5A3" w14:textId="1774342A" w:rsidR="00747487" w:rsidRPr="00386362" w:rsidRDefault="007877A2" w:rsidP="009D2939">
      <w:pPr>
        <w:pStyle w:val="ListParagraph"/>
        <w:numPr>
          <w:ilvl w:val="0"/>
          <w:numId w:val="4"/>
        </w:numPr>
      </w:pPr>
      <w:r w:rsidRPr="00386362">
        <w:t>Фокус-групова дискусия</w:t>
      </w:r>
    </w:p>
    <w:p w14:paraId="5C1029A1" w14:textId="35BEB58A" w:rsidR="00747487" w:rsidRPr="00386362" w:rsidRDefault="007877A2" w:rsidP="009D2939">
      <w:pPr>
        <w:pStyle w:val="ListParagraph"/>
        <w:numPr>
          <w:ilvl w:val="0"/>
          <w:numId w:val="4"/>
        </w:numPr>
      </w:pPr>
      <w:r w:rsidRPr="00386362">
        <w:t>Експертна оценка</w:t>
      </w:r>
    </w:p>
    <w:p w14:paraId="41C4C039" w14:textId="2D902131" w:rsidR="00747487" w:rsidRPr="00386362" w:rsidRDefault="007877A2" w:rsidP="009D2939">
      <w:pPr>
        <w:pStyle w:val="ListParagraph"/>
        <w:numPr>
          <w:ilvl w:val="0"/>
          <w:numId w:val="4"/>
        </w:numPr>
      </w:pPr>
      <w:r w:rsidRPr="00386362">
        <w:t>Тест</w:t>
      </w:r>
    </w:p>
    <w:p w14:paraId="426D3261" w14:textId="710403CA" w:rsidR="00747487" w:rsidRPr="00386362" w:rsidRDefault="007877A2" w:rsidP="009D2939">
      <w:pPr>
        <w:pStyle w:val="ListParagraph"/>
        <w:numPr>
          <w:ilvl w:val="0"/>
          <w:numId w:val="4"/>
        </w:numPr>
      </w:pPr>
      <w:r w:rsidRPr="00386362">
        <w:t>Чек-лист</w:t>
      </w:r>
    </w:p>
    <w:p w14:paraId="1747165B" w14:textId="2E27B12C" w:rsidR="00747487" w:rsidRPr="00386362" w:rsidRDefault="007877A2" w:rsidP="009D2939">
      <w:pPr>
        <w:pStyle w:val="ListParagraph"/>
        <w:numPr>
          <w:ilvl w:val="0"/>
          <w:numId w:val="4"/>
        </w:numPr>
      </w:pPr>
      <w:r w:rsidRPr="00386362">
        <w:t>Контент-анализ</w:t>
      </w:r>
    </w:p>
    <w:p w14:paraId="0A454945" w14:textId="2EEA4C7E" w:rsidR="00747487" w:rsidRPr="00386362" w:rsidRDefault="007877A2" w:rsidP="009D2939">
      <w:pPr>
        <w:pStyle w:val="ListParagraph"/>
        <w:numPr>
          <w:ilvl w:val="0"/>
          <w:numId w:val="4"/>
        </w:numPr>
      </w:pPr>
      <w:r w:rsidRPr="00386362">
        <w:t>Портфолио</w:t>
      </w:r>
    </w:p>
    <w:p w14:paraId="0D9AC9E9" w14:textId="76BA7BF8" w:rsidR="00747487" w:rsidRPr="00386362" w:rsidRDefault="007877A2" w:rsidP="009D2939">
      <w:pPr>
        <w:pStyle w:val="ListParagraph"/>
        <w:numPr>
          <w:ilvl w:val="0"/>
          <w:numId w:val="4"/>
        </w:numPr>
      </w:pPr>
      <w:r w:rsidRPr="00386362">
        <w:t>Инструменти за 360 градуса обратна връзка</w:t>
      </w:r>
    </w:p>
    <w:p w14:paraId="7A8A993D" w14:textId="5128D860" w:rsidR="00747487" w:rsidRPr="00386362" w:rsidRDefault="007877A2" w:rsidP="009D2939">
      <w:pPr>
        <w:pStyle w:val="ListParagraph"/>
        <w:numPr>
          <w:ilvl w:val="0"/>
          <w:numId w:val="4"/>
        </w:numPr>
      </w:pPr>
      <w:r w:rsidRPr="00386362">
        <w:t>Експертна оценка</w:t>
      </w:r>
    </w:p>
    <w:p w14:paraId="1048DD24" w14:textId="11E8C2FB" w:rsidR="00747487" w:rsidRPr="00386362" w:rsidRDefault="007877A2" w:rsidP="009D2939">
      <w:pPr>
        <w:pStyle w:val="ListParagraph"/>
        <w:numPr>
          <w:ilvl w:val="0"/>
          <w:numId w:val="4"/>
        </w:numPr>
      </w:pPr>
      <w:r w:rsidRPr="00386362">
        <w:rPr>
          <w:rFonts w:cstheme="minorHAnsi"/>
        </w:rPr>
        <w:t>Метод</w:t>
      </w:r>
      <w:r w:rsidRPr="00386362">
        <w:t xml:space="preserve"> „Делфи“. </w:t>
      </w:r>
    </w:p>
    <w:p w14:paraId="1F3B4666" w14:textId="4D4F6F89" w:rsidR="00455E3A" w:rsidRPr="00386362" w:rsidRDefault="00455E3A" w:rsidP="00455E3A">
      <w:r w:rsidRPr="00386362">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386362" w:rsidRDefault="00455E3A" w:rsidP="00F3149E">
      <w:pPr>
        <w:shd w:val="clear" w:color="auto" w:fill="FFFFFF"/>
        <w:spacing w:after="160"/>
        <w:textAlignment w:val="baseline"/>
      </w:pPr>
      <w:r w:rsidRPr="00386362">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86362">
        <w:rPr>
          <w:b/>
          <w:bCs/>
        </w:rPr>
        <w:t>Методология за установяване състоянието и потребностите от развитие на дигитални умения по икономически сектори</w:t>
      </w:r>
      <w:r w:rsidR="007C5911" w:rsidRPr="00386362">
        <w:rPr>
          <w:rStyle w:val="FootnoteReference"/>
          <w:b/>
          <w:bCs/>
        </w:rPr>
        <w:footnoteReference w:id="10"/>
      </w:r>
      <w:r w:rsidR="00776EC3" w:rsidRPr="00386362">
        <w:t xml:space="preserve"> (Приложение </w:t>
      </w:r>
      <w:r w:rsidR="003C5381" w:rsidRPr="00386362">
        <w:t>7</w:t>
      </w:r>
      <w:r w:rsidR="00776EC3" w:rsidRPr="00386362">
        <w:t>).</w:t>
      </w:r>
    </w:p>
    <w:p w14:paraId="60E803CC" w14:textId="11B52F55" w:rsidR="00455E3A" w:rsidRPr="00386362" w:rsidRDefault="00455E3A" w:rsidP="00F3149E">
      <w:pPr>
        <w:shd w:val="clear" w:color="auto" w:fill="FFFFFF"/>
        <w:spacing w:before="120" w:after="160"/>
        <w:textAlignment w:val="baseline"/>
      </w:pPr>
      <w:r w:rsidRPr="00386362">
        <w:t xml:space="preserve">Останалите инструменти са изборни и методологическите указания за тях </w:t>
      </w:r>
      <w:r w:rsidR="003F6F1D" w:rsidRPr="00386362">
        <w:t>може</w:t>
      </w:r>
      <w:r w:rsidRPr="00386362">
        <w:t xml:space="preserve"> да бъдат намерени в документ</w:t>
      </w:r>
      <w:r w:rsidR="003F6F1D" w:rsidRPr="00386362">
        <w:t>а</w:t>
      </w:r>
      <w:r w:rsidRPr="00386362">
        <w:t xml:space="preserve"> </w:t>
      </w:r>
      <w:r w:rsidRPr="00386362">
        <w:rPr>
          <w:b/>
          <w:bCs/>
          <w:iCs/>
        </w:rPr>
        <w:t>Изисквания за разработване на инструменти за оценка на дигитални умения</w:t>
      </w:r>
      <w:r w:rsidR="007C5911" w:rsidRPr="00386362">
        <w:rPr>
          <w:rStyle w:val="FootnoteReference"/>
          <w:b/>
          <w:bCs/>
          <w:iCs/>
        </w:rPr>
        <w:footnoteReference w:id="11"/>
      </w:r>
      <w:r w:rsidR="00776EC3" w:rsidRPr="00386362">
        <w:t xml:space="preserve"> (Приложение </w:t>
      </w:r>
      <w:r w:rsidR="003C5381" w:rsidRPr="00386362">
        <w:t>8</w:t>
      </w:r>
      <w:r w:rsidR="00776EC3" w:rsidRPr="00386362">
        <w:t>).</w:t>
      </w:r>
    </w:p>
    <w:p w14:paraId="3FE68CEA" w14:textId="45FC528B" w:rsidR="00455E3A" w:rsidRPr="00386362" w:rsidRDefault="00455E3A" w:rsidP="00F3149E">
      <w:pPr>
        <w:shd w:val="clear" w:color="auto" w:fill="FFFFFF"/>
        <w:spacing w:after="160"/>
        <w:contextualSpacing/>
        <w:textAlignment w:val="baseline"/>
      </w:pPr>
      <w:r w:rsidRPr="00386362">
        <w:lastRenderedPageBreak/>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065FCE">
        <w:rPr>
          <w:b/>
          <w:bCs/>
        </w:rPr>
        <w:t>M72. НАУЧНОИЗСЛЕДОВАТЕЛСКА И РАЗВОЙНА ДЕЙНОСТ</w:t>
      </w:r>
      <w:r w:rsidR="0020289F" w:rsidRPr="00386362">
        <w:t xml:space="preserve">,  </w:t>
      </w:r>
      <w:r w:rsidRPr="00386362">
        <w:t xml:space="preserve"> както и от бъдещите нужди, включително на ниво отделно предприятие.</w:t>
      </w:r>
    </w:p>
    <w:p w14:paraId="4200B88D" w14:textId="595D4FE7" w:rsidR="00F3149E" w:rsidRPr="00386362" w:rsidRDefault="00F3149E" w:rsidP="00F3149E">
      <w:pPr>
        <w:spacing w:after="160"/>
      </w:pPr>
      <w:r w:rsidRPr="00386362">
        <w:t xml:space="preserve">Към всеки избран инструмент е необходимо да се разработят </w:t>
      </w:r>
      <w:r w:rsidRPr="00386362">
        <w:rPr>
          <w:b/>
        </w:rPr>
        <w:t>съответните материали</w:t>
      </w:r>
      <w:r w:rsidRPr="00386362">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386362" w:rsidRDefault="00F3149E" w:rsidP="00F3149E">
      <w:pPr>
        <w:spacing w:before="120" w:after="120"/>
      </w:pPr>
      <w:r w:rsidRPr="00386362">
        <w:rPr>
          <w:b/>
        </w:rPr>
        <w:t>Експертите</w:t>
      </w:r>
      <w:r w:rsidRPr="00386362">
        <w:t>, които ще извършват подбора на инструментариум, трябва да отговарят на следните изисквания:</w:t>
      </w:r>
    </w:p>
    <w:p w14:paraId="2581CDEF" w14:textId="77777777" w:rsidR="00F3149E" w:rsidRPr="00386362" w:rsidRDefault="00F3149E" w:rsidP="009D2939">
      <w:pPr>
        <w:pStyle w:val="ListParagraph"/>
        <w:numPr>
          <w:ilvl w:val="0"/>
          <w:numId w:val="5"/>
        </w:numPr>
        <w:spacing w:before="0"/>
        <w:ind w:left="714" w:hanging="357"/>
        <w:rPr>
          <w:rFonts w:cstheme="minorHAnsi"/>
          <w:bCs/>
        </w:rPr>
      </w:pPr>
      <w:r w:rsidRPr="00386362">
        <w:rPr>
          <w:rFonts w:cstheme="minorHAnsi"/>
          <w:bCs/>
        </w:rPr>
        <w:t xml:space="preserve">експертиза в използването на </w:t>
      </w:r>
      <w:r w:rsidRPr="00386362">
        <w:t>качествени</w:t>
      </w:r>
      <w:r w:rsidRPr="00386362">
        <w:rPr>
          <w:rFonts w:cstheme="minorHAnsi"/>
          <w:bCs/>
        </w:rPr>
        <w:t xml:space="preserve"> и количествени изследвания;</w:t>
      </w:r>
    </w:p>
    <w:p w14:paraId="7FC60670" w14:textId="5DF60240" w:rsidR="00F3149E" w:rsidRPr="00386362" w:rsidRDefault="00F3149E" w:rsidP="009D2939">
      <w:pPr>
        <w:pStyle w:val="ListParagraph"/>
        <w:numPr>
          <w:ilvl w:val="0"/>
          <w:numId w:val="6"/>
        </w:numPr>
        <w:autoSpaceDE w:val="0"/>
        <w:autoSpaceDN w:val="0"/>
        <w:adjustRightInd w:val="0"/>
        <w:spacing w:before="0" w:after="120" w:line="240" w:lineRule="auto"/>
        <w:rPr>
          <w:rFonts w:cstheme="minorHAnsi"/>
          <w:bCs/>
        </w:rPr>
      </w:pPr>
      <w:r w:rsidRPr="00386362">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065FCE">
        <w:rPr>
          <w:b/>
          <w:bCs/>
        </w:rPr>
        <w:t>M72. НАУЧНОИЗСЛЕДОВАТЕЛСКА И РАЗВОЙНА ДЕЙНОСТ</w:t>
      </w:r>
      <w:r w:rsidR="0020289F" w:rsidRPr="00386362">
        <w:t>;</w:t>
      </w:r>
    </w:p>
    <w:p w14:paraId="6AF1F4DD" w14:textId="77777777" w:rsidR="00F3149E" w:rsidRPr="00386362" w:rsidRDefault="00F3149E" w:rsidP="009D2939">
      <w:pPr>
        <w:pStyle w:val="ListParagraph"/>
        <w:numPr>
          <w:ilvl w:val="0"/>
          <w:numId w:val="6"/>
        </w:numPr>
        <w:autoSpaceDE w:val="0"/>
        <w:autoSpaceDN w:val="0"/>
        <w:adjustRightInd w:val="0"/>
        <w:spacing w:before="0" w:after="120" w:line="240" w:lineRule="auto"/>
        <w:rPr>
          <w:rFonts w:cstheme="minorHAnsi"/>
          <w:bCs/>
        </w:rPr>
      </w:pPr>
      <w:r w:rsidRPr="00386362">
        <w:rPr>
          <w:rFonts w:cstheme="minorHAnsi"/>
          <w:bCs/>
        </w:rPr>
        <w:t>опит в съставянето и анализа на статистически данни и инструменти.</w:t>
      </w:r>
    </w:p>
    <w:p w14:paraId="5F4BBDFD" w14:textId="3CE0AFE7" w:rsidR="00F3149E" w:rsidRPr="00386362" w:rsidRDefault="003F6F1D" w:rsidP="00F3149E">
      <w:r w:rsidRPr="00386362">
        <w:t>Необходимо е прецизиране при определянето на</w:t>
      </w:r>
      <w:r w:rsidR="00F3149E" w:rsidRPr="00386362">
        <w:t xml:space="preserve"> </w:t>
      </w:r>
      <w:r w:rsidR="00F3149E" w:rsidRPr="00386362">
        <w:rPr>
          <w:b/>
        </w:rPr>
        <w:t>целевата група</w:t>
      </w:r>
      <w:r w:rsidR="00F3149E" w:rsidRPr="00386362">
        <w:t xml:space="preserve"> от анкетирани лица. Обсъждат се и се дефинират </w:t>
      </w:r>
      <w:r w:rsidR="00F3149E" w:rsidRPr="00386362">
        <w:rPr>
          <w:b/>
        </w:rPr>
        <w:t>подходите и начините за достъп</w:t>
      </w:r>
      <w:r w:rsidR="00F3149E" w:rsidRPr="00386362">
        <w:t xml:space="preserve"> до подходящи респонденти.</w:t>
      </w:r>
    </w:p>
    <w:p w14:paraId="77C48EEA" w14:textId="538B3A2E" w:rsidR="00F3149E" w:rsidRPr="00386362" w:rsidRDefault="00F3149E" w:rsidP="00F3149E">
      <w:pPr>
        <w:autoSpaceDE w:val="0"/>
        <w:autoSpaceDN w:val="0"/>
        <w:adjustRightInd w:val="0"/>
        <w:spacing w:before="120" w:after="120" w:line="240" w:lineRule="auto"/>
        <w:rPr>
          <w:rFonts w:cstheme="minorHAnsi"/>
        </w:rPr>
      </w:pPr>
      <w:r w:rsidRPr="00386362">
        <w:rPr>
          <w:rFonts w:cstheme="minorHAnsi"/>
        </w:rPr>
        <w:t xml:space="preserve">Обективността на получените прогнози е свързана с осигуряването на </w:t>
      </w:r>
      <w:r w:rsidRPr="00386362">
        <w:rPr>
          <w:rFonts w:cstheme="minorHAnsi"/>
          <w:b/>
        </w:rPr>
        <w:t>представителност на извадката</w:t>
      </w:r>
      <w:r w:rsidRPr="00386362">
        <w:rPr>
          <w:rFonts w:cstheme="minorHAnsi"/>
        </w:rPr>
        <w:t xml:space="preserve">, върху която ще се провежда проучването и следващото прогнозиране. </w:t>
      </w:r>
    </w:p>
    <w:p w14:paraId="45E81953" w14:textId="0126DB9A" w:rsidR="000B07C2" w:rsidRPr="00386362" w:rsidRDefault="000B07C2" w:rsidP="000B07C2">
      <w:pPr>
        <w:pStyle w:val="Heading1"/>
        <w:rPr>
          <w:rFonts w:eastAsia="Calibri"/>
          <w:noProof w:val="0"/>
        </w:rPr>
      </w:pPr>
      <w:bookmarkStart w:id="37" w:name="_Toc130977993"/>
      <w:r w:rsidRPr="00386362">
        <w:rPr>
          <w:rFonts w:eastAsia="Times New Roman"/>
          <w:noProof w:val="0"/>
        </w:rPr>
        <w:t xml:space="preserve">Процедура за приемане и актуализиране на </w:t>
      </w:r>
      <w:r w:rsidRPr="00386362">
        <w:rPr>
          <w:rFonts w:eastAsia="Calibri"/>
          <w:noProof w:val="0"/>
        </w:rPr>
        <w:t>Методическото указание</w:t>
      </w:r>
      <w:bookmarkEnd w:id="37"/>
    </w:p>
    <w:p w14:paraId="7420516D" w14:textId="2EBAF3B2" w:rsidR="000B07C2" w:rsidRPr="00386362" w:rsidRDefault="000B07C2" w:rsidP="000B07C2">
      <w:pPr>
        <w:autoSpaceDE w:val="0"/>
        <w:autoSpaceDN w:val="0"/>
        <w:adjustRightInd w:val="0"/>
        <w:spacing w:before="120" w:after="120" w:line="240" w:lineRule="auto"/>
        <w:rPr>
          <w:rFonts w:cstheme="minorHAnsi"/>
        </w:rPr>
      </w:pPr>
      <w:r w:rsidRPr="0038636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20289F" w:rsidRPr="00386362">
        <w:rPr>
          <w:rFonts w:cstheme="minorHAnsi"/>
        </w:rPr>
        <w:t xml:space="preserve"> </w:t>
      </w:r>
      <w:r w:rsidR="00065FCE">
        <w:rPr>
          <w:b/>
          <w:bCs/>
        </w:rPr>
        <w:t>M72. НАУЧНОИЗСЛЕДОВАТЕЛСКА И РАЗВОЙНА ДЕЙНОСТ</w:t>
      </w:r>
      <w:r w:rsidR="00386362">
        <w:rPr>
          <w:rFonts w:cstheme="minorHAnsi"/>
        </w:rPr>
        <w:t xml:space="preserve">. </w:t>
      </w:r>
      <w:r w:rsidRPr="00386362">
        <w:rPr>
          <w:rFonts w:cstheme="minorHAnsi"/>
        </w:rPr>
        <w:t xml:space="preserve">Българска търговско-промишлена палата (БТПП), Асоциация на индустриалния капитал в България (АИКБ), Българска Стопанска Камара (БСК), Конфедерация на работодателите и индустриалците в България (АИКБ), Конфедерацията на независимите синдикати в България (КНСБ), Конфедерацията на труда „Подкрепа“ (КТ </w:t>
      </w:r>
      <w:r w:rsidRPr="00386362">
        <w:rPr>
          <w:rFonts w:cstheme="minorHAnsi"/>
        </w:rPr>
        <w:lastRenderedPageBreak/>
        <w:t xml:space="preserve">Подкрепа), Министерството на труда и социалната политика (МТСП) и Национална агенция за професионално образование и обучение (НАПОО). </w:t>
      </w:r>
    </w:p>
    <w:p w14:paraId="16E0BF5B" w14:textId="57ACB543" w:rsidR="000B07C2" w:rsidRPr="00386362" w:rsidRDefault="000B07C2" w:rsidP="000B07C2">
      <w:pPr>
        <w:autoSpaceDE w:val="0"/>
        <w:autoSpaceDN w:val="0"/>
        <w:adjustRightInd w:val="0"/>
        <w:spacing w:before="120" w:after="120" w:line="240" w:lineRule="auto"/>
        <w:rPr>
          <w:rFonts w:cstheme="minorHAnsi"/>
        </w:rPr>
      </w:pPr>
      <w:r w:rsidRPr="0038636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38636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20289F" w:rsidRPr="00386362">
        <w:rPr>
          <w:rFonts w:cstheme="minorHAnsi"/>
          <w:b/>
        </w:rPr>
        <w:t xml:space="preserve"> </w:t>
      </w:r>
      <w:r w:rsidR="00065FCE">
        <w:rPr>
          <w:b/>
          <w:bCs/>
        </w:rPr>
        <w:t>M72. НАУЧНОИЗСЛЕДОВАТЕЛСКА И РАЗВОЙНА ДЕЙНОСТ</w:t>
      </w:r>
      <w:r w:rsidR="00386362" w:rsidRPr="00386362">
        <w:rPr>
          <w:rFonts w:cstheme="minorHAnsi"/>
        </w:rPr>
        <w:t xml:space="preserve"> </w:t>
      </w:r>
      <w:r w:rsidRPr="00386362">
        <w:rPr>
          <w:rFonts w:cstheme="minorHAnsi"/>
        </w:rPr>
        <w:t xml:space="preserve">се актуализира  и прилага на 1, 3 или 5 години. </w:t>
      </w:r>
    </w:p>
    <w:p w14:paraId="464C1F3D" w14:textId="166C9972" w:rsidR="00543927" w:rsidRPr="00386362" w:rsidRDefault="00543927" w:rsidP="00F3149E">
      <w:pPr>
        <w:autoSpaceDE w:val="0"/>
        <w:autoSpaceDN w:val="0"/>
        <w:adjustRightInd w:val="0"/>
        <w:spacing w:before="120" w:after="120" w:line="240" w:lineRule="auto"/>
        <w:rPr>
          <w:rFonts w:cstheme="minorHAnsi"/>
          <w:b/>
        </w:rPr>
      </w:pPr>
    </w:p>
    <w:p w14:paraId="1D45BB5D" w14:textId="493C1D37" w:rsidR="003F6F1D" w:rsidRPr="00386362" w:rsidRDefault="00E91C11" w:rsidP="00E91C11">
      <w:pPr>
        <w:pStyle w:val="Heading1"/>
        <w:numPr>
          <w:ilvl w:val="0"/>
          <w:numId w:val="0"/>
        </w:numPr>
      </w:pPr>
      <w:bookmarkStart w:id="38" w:name="_Toc130977994"/>
      <w:r>
        <w:t>ПРИЛОЖЕНИЯ</w:t>
      </w:r>
      <w:bookmarkEnd w:id="38"/>
    </w:p>
    <w:p w14:paraId="739C8F67" w14:textId="277A7FB9" w:rsidR="00200110" w:rsidRPr="004A4F46" w:rsidRDefault="00200110" w:rsidP="004A4F46">
      <w:pPr>
        <w:spacing w:before="0"/>
        <w:rPr>
          <w:color w:val="0563C1" w:themeColor="hyperlink"/>
          <w:u w:val="single"/>
        </w:rPr>
      </w:pPr>
      <w:r w:rsidRPr="00386362">
        <w:rPr>
          <w:b/>
          <w:bCs/>
        </w:rPr>
        <w:t xml:space="preserve">Приложение </w:t>
      </w:r>
      <w:r w:rsidR="00435CF4" w:rsidRPr="00386362">
        <w:rPr>
          <w:b/>
          <w:bCs/>
        </w:rPr>
        <w:t>1</w:t>
      </w:r>
      <w:r w:rsidRPr="00386362">
        <w:rPr>
          <w:b/>
          <w:bCs/>
        </w:rPr>
        <w:t>:</w:t>
      </w:r>
      <w:r w:rsidRPr="00386362">
        <w:t xml:space="preserve"> </w:t>
      </w:r>
      <w:bookmarkStart w:id="39" w:name="_Hlk128427325"/>
      <w:r w:rsidRPr="00386362">
        <w:t>Проучване и анализ на потребностите от дигитални умения</w:t>
      </w:r>
      <w:bookmarkEnd w:id="39"/>
      <w:r w:rsidRPr="00386362">
        <w:t xml:space="preserve">, </w:t>
      </w:r>
      <w:hyperlink r:id="rId11" w:history="1">
        <w:r w:rsidR="004A4F46" w:rsidRPr="00653151">
          <w:rPr>
            <w:rStyle w:val="Hyperlink"/>
          </w:rPr>
          <w:t>https://www.bcci.bg/bulgarian/projects/BeDigital/analysisBeDigital.html</w:t>
        </w:r>
      </w:hyperlink>
    </w:p>
    <w:p w14:paraId="6B7610D7" w14:textId="5F648D3D" w:rsidR="00776EC3" w:rsidRPr="004A4F46" w:rsidRDefault="00810D40" w:rsidP="004A4F46">
      <w:pPr>
        <w:spacing w:before="0"/>
        <w:rPr>
          <w:color w:val="0563C1" w:themeColor="hyperlink"/>
          <w:u w:val="single"/>
        </w:rPr>
      </w:pPr>
      <w:r w:rsidRPr="00386362">
        <w:rPr>
          <w:b/>
        </w:rPr>
        <w:t xml:space="preserve">Приложение </w:t>
      </w:r>
      <w:r w:rsidR="0078385B" w:rsidRPr="00386362">
        <w:rPr>
          <w:b/>
        </w:rPr>
        <w:t>2</w:t>
      </w:r>
      <w:r w:rsidRPr="00386362">
        <w:rPr>
          <w:b/>
        </w:rPr>
        <w:t xml:space="preserve">: </w:t>
      </w:r>
      <w:r w:rsidR="00776EC3" w:rsidRPr="00386362">
        <w:t>Карта за оценка на дигиталните умения (КОДУ</w:t>
      </w:r>
      <w:r w:rsidR="00776EC3" w:rsidRPr="00386362">
        <w:rPr>
          <w:bCs/>
        </w:rPr>
        <w:t>)</w:t>
      </w:r>
      <w:r w:rsidRPr="00386362">
        <w:rPr>
          <w:bCs/>
        </w:rPr>
        <w:t xml:space="preserve"> </w:t>
      </w:r>
      <w:r w:rsidR="00DA0199" w:rsidRPr="00386362">
        <w:rPr>
          <w:rFonts w:asciiTheme="minorHAnsi" w:eastAsiaTheme="minorHAnsi" w:hAnsiTheme="minorHAnsi" w:cstheme="minorHAnsi"/>
          <w:szCs w:val="22"/>
          <w:shd w:val="clear" w:color="auto" w:fill="FFFFFF"/>
        </w:rPr>
        <w:t xml:space="preserve">за </w:t>
      </w:r>
      <w:bookmarkStart w:id="40" w:name="_Hlk129180302"/>
      <w:r w:rsidR="008426A6" w:rsidRPr="00386362">
        <w:t>икономическа дейност/сектор</w:t>
      </w:r>
      <w:r w:rsidR="008426A6" w:rsidRPr="00386362">
        <w:rPr>
          <w:rFonts w:asciiTheme="minorHAnsi" w:eastAsiaTheme="minorHAnsi" w:hAnsiTheme="minorHAnsi" w:cstheme="minorHAnsi"/>
          <w:szCs w:val="22"/>
          <w:shd w:val="clear" w:color="auto" w:fill="FFFFFF"/>
        </w:rPr>
        <w:t xml:space="preserve"> </w:t>
      </w:r>
      <w:bookmarkStart w:id="41" w:name="_Hlk131540629"/>
      <w:r w:rsidR="00065FCE" w:rsidRPr="00344C92">
        <w:rPr>
          <w:rFonts w:asciiTheme="minorHAnsi" w:eastAsiaTheme="minorHAnsi" w:hAnsiTheme="minorHAnsi" w:cstheme="minorHAnsi"/>
          <w:b/>
          <w:bCs/>
          <w:szCs w:val="22"/>
          <w:shd w:val="clear" w:color="auto" w:fill="FFFFFF"/>
        </w:rPr>
        <w:t>М72</w:t>
      </w:r>
      <w:bookmarkEnd w:id="40"/>
      <w:r w:rsidR="00344C92" w:rsidRPr="00344C92">
        <w:rPr>
          <w:rFonts w:asciiTheme="minorHAnsi" w:eastAsiaTheme="minorHAnsi" w:hAnsiTheme="minorHAnsi" w:cstheme="minorHAnsi"/>
          <w:b/>
          <w:bCs/>
          <w:szCs w:val="22"/>
          <w:shd w:val="clear" w:color="auto" w:fill="FFFFFF"/>
        </w:rPr>
        <w:t xml:space="preserve"> Научноизследователска и развойна дейност</w:t>
      </w:r>
      <w:bookmarkEnd w:id="41"/>
      <w:r w:rsidR="00996C86">
        <w:rPr>
          <w:rFonts w:asciiTheme="minorHAnsi" w:eastAsiaTheme="minorHAnsi" w:hAnsiTheme="minorHAnsi" w:cstheme="minorHAnsi"/>
          <w:b/>
          <w:bCs/>
          <w:szCs w:val="22"/>
          <w:shd w:val="clear" w:color="auto" w:fill="FFFFFF"/>
        </w:rPr>
        <w:t>,</w:t>
      </w:r>
      <w:r w:rsidR="00996C86" w:rsidRPr="00996C86">
        <w:rPr>
          <w:rFonts w:asciiTheme="minorHAnsi" w:eastAsiaTheme="minorHAnsi" w:hAnsiTheme="minorHAnsi" w:cstheme="minorHAnsi"/>
          <w:b/>
          <w:bCs/>
          <w:szCs w:val="22"/>
          <w:shd w:val="clear" w:color="auto" w:fill="FFFFFF"/>
        </w:rPr>
        <w:t xml:space="preserve"> </w:t>
      </w:r>
      <w:bookmarkStart w:id="42" w:name="_Hlk131539748"/>
      <w:r w:rsidR="00996C86">
        <w:fldChar w:fldCharType="begin"/>
      </w:r>
      <w:r w:rsidR="00996C86">
        <w:instrText>HYPERLINK "https://www.bcci.bg/bulgarian/projects/BeDigital/analysisBeDigital.html"</w:instrText>
      </w:r>
      <w:r w:rsidR="00996C86">
        <w:fldChar w:fldCharType="separate"/>
      </w:r>
      <w:r w:rsidR="00996C86" w:rsidRPr="00653151">
        <w:rPr>
          <w:rStyle w:val="Hyperlink"/>
        </w:rPr>
        <w:t>https://www.bcci.bg/bulgarian/projects/BeDigital/analysisBeDigital.html</w:t>
      </w:r>
      <w:r w:rsidR="00996C86">
        <w:rPr>
          <w:rStyle w:val="Hyperlink"/>
        </w:rPr>
        <w:fldChar w:fldCharType="end"/>
      </w:r>
      <w:bookmarkEnd w:id="42"/>
    </w:p>
    <w:p w14:paraId="30BE4B00" w14:textId="609724DF" w:rsidR="00470FAD" w:rsidRPr="00386362" w:rsidRDefault="00435CF4" w:rsidP="00470FAD">
      <w:pPr>
        <w:spacing w:line="360" w:lineRule="auto"/>
        <w:ind w:right="426"/>
      </w:pPr>
      <w:r w:rsidRPr="00386362">
        <w:rPr>
          <w:b/>
          <w:bCs/>
        </w:rPr>
        <w:t xml:space="preserve">Приложение </w:t>
      </w:r>
      <w:r w:rsidR="0078385B" w:rsidRPr="00386362">
        <w:rPr>
          <w:b/>
          <w:bCs/>
        </w:rPr>
        <w:t>3</w:t>
      </w:r>
      <w:r w:rsidRPr="00386362">
        <w:rPr>
          <w:b/>
          <w:bCs/>
        </w:rPr>
        <w:t>:</w:t>
      </w:r>
      <w:r w:rsidRPr="00386362">
        <w:t xml:space="preserve"> Унифицирани профили  по професии/длъжности за икономическа дейност/сектор</w:t>
      </w:r>
      <w:r w:rsidR="00344C92">
        <w:t xml:space="preserve"> </w:t>
      </w:r>
      <w:r w:rsidR="00344C92" w:rsidRPr="00344C92">
        <w:rPr>
          <w:rFonts w:asciiTheme="minorHAnsi" w:eastAsiaTheme="minorHAnsi" w:hAnsiTheme="minorHAnsi" w:cstheme="minorHAnsi"/>
          <w:b/>
          <w:bCs/>
          <w:szCs w:val="22"/>
          <w:shd w:val="clear" w:color="auto" w:fill="FFFFFF"/>
        </w:rPr>
        <w:t>М72 Научноизследователска и развойна дейност</w:t>
      </w:r>
      <w:r w:rsidR="00996C86">
        <w:rPr>
          <w:rFonts w:asciiTheme="minorHAnsi" w:eastAsiaTheme="minorHAnsi" w:hAnsiTheme="minorHAnsi" w:cstheme="minorHAnsi"/>
          <w:b/>
          <w:bCs/>
          <w:szCs w:val="22"/>
          <w:shd w:val="clear" w:color="auto" w:fill="FFFFFF"/>
        </w:rPr>
        <w:t>,</w:t>
      </w:r>
      <w:r w:rsidR="00344C92">
        <w:t xml:space="preserve"> </w:t>
      </w:r>
      <w:hyperlink r:id="rId12" w:history="1">
        <w:r w:rsidR="00115011" w:rsidRPr="00653151">
          <w:rPr>
            <w:rStyle w:val="Hyperlink"/>
          </w:rPr>
          <w:t>https://www.bcci.bg/bulgarian/projects/BeDigital/analysisBeDigital.html</w:t>
        </w:r>
      </w:hyperlink>
      <w:r w:rsidR="00470FAD" w:rsidRPr="00386362">
        <w:t xml:space="preserve"> </w:t>
      </w:r>
    </w:p>
    <w:p w14:paraId="492009D2" w14:textId="4DD8DD96" w:rsidR="00996C86" w:rsidRPr="00996C86" w:rsidRDefault="003F6F1D" w:rsidP="00996C86">
      <w:pPr>
        <w:spacing w:before="0"/>
        <w:rPr>
          <w:color w:val="0563C1" w:themeColor="hyperlink"/>
          <w:u w:val="single"/>
        </w:rPr>
      </w:pPr>
      <w:bookmarkStart w:id="43" w:name="_Hlk128491654"/>
      <w:r w:rsidRPr="00386362">
        <w:rPr>
          <w:b/>
          <w:bCs/>
        </w:rPr>
        <w:t>Приложение</w:t>
      </w:r>
      <w:r w:rsidR="00776EC3" w:rsidRPr="00386362">
        <w:rPr>
          <w:b/>
          <w:bCs/>
        </w:rPr>
        <w:t xml:space="preserve"> </w:t>
      </w:r>
      <w:r w:rsidR="003C5381" w:rsidRPr="00386362">
        <w:rPr>
          <w:b/>
          <w:bCs/>
        </w:rPr>
        <w:t>4</w:t>
      </w:r>
      <w:r w:rsidRPr="00386362">
        <w:rPr>
          <w:b/>
          <w:bCs/>
        </w:rPr>
        <w:t>:</w:t>
      </w:r>
      <w:r w:rsidRPr="00386362">
        <w:t xml:space="preserve"> </w:t>
      </w:r>
      <w:bookmarkEnd w:id="43"/>
      <w:r w:rsidRPr="00386362">
        <w:t xml:space="preserve">Програми за неформално обучение по професии/длъжности за </w:t>
      </w:r>
      <w:bookmarkStart w:id="44" w:name="_Hlk129180325"/>
      <w:r w:rsidRPr="00386362">
        <w:t>икономическа дейност/сектор</w:t>
      </w:r>
      <w:r w:rsidR="008426A6" w:rsidRPr="00386362">
        <w:rPr>
          <w:rFonts w:asciiTheme="minorHAnsi" w:eastAsiaTheme="minorHAnsi" w:hAnsiTheme="minorHAnsi" w:cstheme="minorHAnsi"/>
          <w:szCs w:val="22"/>
          <w:shd w:val="clear" w:color="auto" w:fill="FFFFFF"/>
        </w:rPr>
        <w:t xml:space="preserve"> </w:t>
      </w:r>
      <w:bookmarkEnd w:id="44"/>
      <w:r w:rsidR="00996C86" w:rsidRPr="00344C92">
        <w:rPr>
          <w:rFonts w:asciiTheme="minorHAnsi" w:eastAsiaTheme="minorHAnsi" w:hAnsiTheme="minorHAnsi" w:cstheme="minorHAnsi"/>
          <w:b/>
          <w:bCs/>
          <w:szCs w:val="22"/>
          <w:shd w:val="clear" w:color="auto" w:fill="FFFFFF"/>
        </w:rPr>
        <w:t>М72 Научноизследователска и развойна дейност</w:t>
      </w:r>
      <w:r w:rsidR="00996C86">
        <w:rPr>
          <w:rFonts w:asciiTheme="minorHAnsi" w:eastAsiaTheme="minorHAnsi" w:hAnsiTheme="minorHAnsi" w:cstheme="minorHAnsi"/>
          <w:b/>
          <w:bCs/>
          <w:szCs w:val="22"/>
          <w:shd w:val="clear" w:color="auto" w:fill="FFFFFF"/>
        </w:rPr>
        <w:t>,</w:t>
      </w:r>
      <w:r w:rsidR="00996C86" w:rsidRPr="00996C86">
        <w:t xml:space="preserve"> </w:t>
      </w:r>
      <w:bookmarkStart w:id="45" w:name="_Hlk131782257"/>
      <w:r>
        <w:fldChar w:fldCharType="begin"/>
      </w:r>
      <w:r>
        <w:instrText>HYPERLINK "https://www.bcci.bg/bulgarian/projects/BeDigital/analysisBeDigital.html"</w:instrText>
      </w:r>
      <w:r>
        <w:fldChar w:fldCharType="separate"/>
      </w:r>
      <w:r w:rsidR="00996C86" w:rsidRPr="00653151">
        <w:rPr>
          <w:rStyle w:val="Hyperlink"/>
        </w:rPr>
        <w:t>https://www.bcci.bg/bulgarian/projects/BeDigital/analysisBeDigital.html</w:t>
      </w:r>
      <w:r>
        <w:rPr>
          <w:rStyle w:val="Hyperlink"/>
        </w:rPr>
        <w:fldChar w:fldCharType="end"/>
      </w:r>
      <w:bookmarkEnd w:id="45"/>
    </w:p>
    <w:p w14:paraId="2A9B7E27" w14:textId="77EA512E" w:rsidR="00E219CC" w:rsidRPr="00996C86" w:rsidRDefault="00E219CC" w:rsidP="00996C86">
      <w:pPr>
        <w:spacing w:before="0"/>
        <w:rPr>
          <w:color w:val="0563C1" w:themeColor="hyperlink"/>
          <w:u w:val="single"/>
        </w:rPr>
      </w:pPr>
      <w:r w:rsidRPr="00386362">
        <w:rPr>
          <w:b/>
          <w:bCs/>
        </w:rPr>
        <w:t xml:space="preserve">Приложение </w:t>
      </w:r>
      <w:r w:rsidR="003C5381" w:rsidRPr="00386362">
        <w:rPr>
          <w:b/>
          <w:bCs/>
        </w:rPr>
        <w:t>5</w:t>
      </w:r>
      <w:r w:rsidRPr="00386362">
        <w:rPr>
          <w:b/>
          <w:bCs/>
        </w:rPr>
        <w:t>:</w:t>
      </w:r>
      <w:r w:rsidRPr="00386362">
        <w:t xml:space="preserve"> 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996C86">
        <w:t xml:space="preserve">, </w:t>
      </w:r>
      <w:hyperlink r:id="rId13" w:history="1">
        <w:r w:rsidR="00996C86" w:rsidRPr="00653151">
          <w:rPr>
            <w:rStyle w:val="Hyperlink"/>
          </w:rPr>
          <w:t>https://www.bcci.bg/bulgarian/projects/BeDigital/analysisBeDigital.html</w:t>
        </w:r>
      </w:hyperlink>
    </w:p>
    <w:p w14:paraId="232C7F2E" w14:textId="4B49EEB7" w:rsidR="00996C86" w:rsidRPr="00996C86" w:rsidRDefault="003F6F1D" w:rsidP="00A45196">
      <w:pPr>
        <w:spacing w:before="0"/>
        <w:jc w:val="left"/>
        <w:rPr>
          <w:color w:val="0563C1" w:themeColor="hyperlink"/>
          <w:u w:val="single"/>
        </w:rPr>
      </w:pPr>
      <w:bookmarkStart w:id="46" w:name="_Hlk128492663"/>
      <w:r w:rsidRPr="00386362">
        <w:rPr>
          <w:b/>
          <w:bCs/>
        </w:rPr>
        <w:t xml:space="preserve">Приложение </w:t>
      </w:r>
      <w:r w:rsidR="003C5381" w:rsidRPr="00386362">
        <w:rPr>
          <w:b/>
          <w:bCs/>
        </w:rPr>
        <w:t>6</w:t>
      </w:r>
      <w:r w:rsidRPr="00386362">
        <w:rPr>
          <w:b/>
          <w:bCs/>
        </w:rPr>
        <w:t>:</w:t>
      </w:r>
      <w:r w:rsidRPr="00386362">
        <w:t xml:space="preserve"> </w:t>
      </w:r>
      <w:bookmarkEnd w:id="46"/>
      <w:r w:rsidRPr="00386362">
        <w:t xml:space="preserve">Секторна квалификационна рамка </w:t>
      </w:r>
      <w:r w:rsidR="008426A6" w:rsidRPr="00386362">
        <w:t>за</w:t>
      </w:r>
      <w:r w:rsidRPr="00386362">
        <w:t xml:space="preserve"> икономическа дейност/сектор </w:t>
      </w:r>
      <w:bookmarkStart w:id="47" w:name="_Hlk128501758"/>
      <w:r w:rsidR="00996C86" w:rsidRPr="00344C92">
        <w:rPr>
          <w:rFonts w:asciiTheme="minorHAnsi" w:eastAsiaTheme="minorHAnsi" w:hAnsiTheme="minorHAnsi" w:cstheme="minorHAnsi"/>
          <w:b/>
          <w:bCs/>
          <w:szCs w:val="22"/>
          <w:shd w:val="clear" w:color="auto" w:fill="FFFFFF"/>
        </w:rPr>
        <w:t>М72 Научноизследователска и развойна дейност</w:t>
      </w:r>
      <w:r w:rsidR="00996C86">
        <w:rPr>
          <w:rFonts w:asciiTheme="minorHAnsi" w:eastAsiaTheme="minorHAnsi" w:hAnsiTheme="minorHAnsi" w:cstheme="minorHAnsi"/>
          <w:b/>
          <w:bCs/>
          <w:szCs w:val="22"/>
          <w:shd w:val="clear" w:color="auto" w:fill="FFFFFF"/>
        </w:rPr>
        <w:t>,</w:t>
      </w:r>
      <w:r w:rsidR="00996C86" w:rsidRPr="00386362">
        <w:rPr>
          <w:b/>
          <w:bCs/>
        </w:rPr>
        <w:t xml:space="preserve"> </w:t>
      </w:r>
      <w:hyperlink r:id="rId14" w:history="1">
        <w:r w:rsidR="00996C86" w:rsidRPr="00653151">
          <w:rPr>
            <w:rStyle w:val="Hyperlink"/>
          </w:rPr>
          <w:t>https://www.bcci.bg/bulgarian/projects/BeDigital/analysisBeDigital.html</w:t>
        </w:r>
      </w:hyperlink>
    </w:p>
    <w:p w14:paraId="2A682B7D" w14:textId="4079FEB0" w:rsidR="00F9487B" w:rsidRPr="00386362" w:rsidRDefault="00F9487B" w:rsidP="00996C86">
      <w:pPr>
        <w:ind w:right="426"/>
      </w:pPr>
      <w:r w:rsidRPr="00386362">
        <w:rPr>
          <w:b/>
          <w:bCs/>
        </w:rPr>
        <w:t xml:space="preserve">Приложение </w:t>
      </w:r>
      <w:r w:rsidR="003C5381" w:rsidRPr="00386362">
        <w:rPr>
          <w:b/>
          <w:bCs/>
        </w:rPr>
        <w:t>7</w:t>
      </w:r>
      <w:r w:rsidRPr="00386362">
        <w:rPr>
          <w:b/>
          <w:bCs/>
        </w:rPr>
        <w:t>:</w:t>
      </w:r>
      <w:r w:rsidRPr="00386362">
        <w:t xml:space="preserve"> Методология за установяване състоянието и потребностите от развитие на дигитални умения по икономически сектори, </w:t>
      </w:r>
      <w:bookmarkEnd w:id="47"/>
      <w:r w:rsidRPr="00386362">
        <w:fldChar w:fldCharType="begin"/>
      </w:r>
      <w:r w:rsidRPr="00386362">
        <w:instrText>HYPERLINK "https://mlsp.government.bg/proekt-bg05m9op001-1127-0001-razvitie-na-digitalnite-umeniya-komponent-1"</w:instrText>
      </w:r>
      <w:r w:rsidRPr="00386362">
        <w:fldChar w:fldCharType="separate"/>
      </w:r>
      <w:r w:rsidRPr="00386362">
        <w:rPr>
          <w:rStyle w:val="Hyperlink"/>
        </w:rPr>
        <w:t>https://mlsp.government.bg/proekt-bg05m9op001-1127-0001-razvitie-na-digitalnite-umeniya-komponent-1</w:t>
      </w:r>
      <w:r w:rsidRPr="00386362">
        <w:rPr>
          <w:rStyle w:val="Hyperlink"/>
        </w:rPr>
        <w:fldChar w:fldCharType="end"/>
      </w:r>
    </w:p>
    <w:p w14:paraId="65545EDA" w14:textId="7BDE46EF" w:rsidR="00F9487B" w:rsidRPr="00386362" w:rsidRDefault="00F9487B" w:rsidP="00F9487B">
      <w:r w:rsidRPr="00386362">
        <w:rPr>
          <w:b/>
        </w:rPr>
        <w:lastRenderedPageBreak/>
        <w:t xml:space="preserve">Приложение </w:t>
      </w:r>
      <w:r w:rsidR="003C5381" w:rsidRPr="00386362">
        <w:rPr>
          <w:b/>
        </w:rPr>
        <w:t>8</w:t>
      </w:r>
      <w:r w:rsidRPr="00386362">
        <w:rPr>
          <w:b/>
        </w:rPr>
        <w:t xml:space="preserve">: </w:t>
      </w:r>
      <w:r w:rsidRPr="00386362">
        <w:t xml:space="preserve">Изисквания за разработване на инструменти за оценка на дигитални умения, </w:t>
      </w:r>
      <w:bookmarkStart w:id="48" w:name="_Hlk128494657"/>
      <w:r w:rsidRPr="00386362">
        <w:fldChar w:fldCharType="begin"/>
      </w:r>
      <w:r w:rsidRPr="00386362">
        <w:instrText xml:space="preserve"> HYPERLINK "https://mlsp.government.bg/proekt-bg05m9op001-1127-0001-razvitie-na-digitalnite-umeniya-komponent-1" </w:instrText>
      </w:r>
      <w:r w:rsidRPr="00386362">
        <w:fldChar w:fldCharType="separate"/>
      </w:r>
      <w:r w:rsidRPr="00386362">
        <w:rPr>
          <w:rStyle w:val="Hyperlink"/>
        </w:rPr>
        <w:t>https://mlsp.government.bg/proekt-bg05m9op001-1127-0001-razvitie-na-digitalnite-umeniya-komponent-1</w:t>
      </w:r>
      <w:r w:rsidRPr="00386362">
        <w:fldChar w:fldCharType="end"/>
      </w:r>
    </w:p>
    <w:p w14:paraId="02462106" w14:textId="223CC9D5" w:rsidR="00DA0199" w:rsidRPr="00386362" w:rsidRDefault="00DA0199" w:rsidP="00DA0199">
      <w:pPr>
        <w:spacing w:after="120"/>
        <w:ind w:right="425"/>
      </w:pPr>
      <w:bookmarkStart w:id="49" w:name="_Hlk128242740"/>
      <w:bookmarkEnd w:id="48"/>
      <w:r w:rsidRPr="00386362">
        <w:rPr>
          <w:b/>
        </w:rPr>
        <w:t xml:space="preserve">Приложение </w:t>
      </w:r>
      <w:r w:rsidR="003C5381" w:rsidRPr="00386362">
        <w:rPr>
          <w:b/>
        </w:rPr>
        <w:t>9</w:t>
      </w:r>
      <w:r w:rsidRPr="00386362">
        <w:rPr>
          <w:b/>
        </w:rPr>
        <w:t xml:space="preserve">: </w:t>
      </w:r>
      <w:r w:rsidRPr="00386362">
        <w:t xml:space="preserve">Изискванията към изготвянето на унифицирани профили на дигиталните умения  по ключови </w:t>
      </w:r>
      <w:r w:rsidR="00AB68D4" w:rsidRPr="00386362">
        <w:t>длъжности</w:t>
      </w:r>
      <w:r w:rsidRPr="00386362">
        <w:t xml:space="preserve">/или професии по НКПД 2011 и по нива и области на компетентност, съгласно Европейската рамка за дигитални умения DigComp2.1, </w:t>
      </w:r>
      <w:hyperlink r:id="rId15" w:history="1">
        <w:r w:rsidRPr="00386362">
          <w:rPr>
            <w:rStyle w:val="Hyperlink"/>
          </w:rPr>
          <w:t>https://mlsp.government.bg/proekt-bg05m9op001-1127-0001-razvitie-na-digitalnite-umeniya-komponent-1</w:t>
        </w:r>
      </w:hyperlink>
      <w:bookmarkEnd w:id="49"/>
    </w:p>
    <w:sectPr w:rsidR="00DA0199" w:rsidRPr="00386362">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57849" w14:textId="77777777" w:rsidR="005D7E8E" w:rsidRDefault="005D7E8E" w:rsidP="001E13A2">
      <w:r>
        <w:separator/>
      </w:r>
    </w:p>
  </w:endnote>
  <w:endnote w:type="continuationSeparator" w:id="0">
    <w:p w14:paraId="7630B7DD" w14:textId="77777777" w:rsidR="005D7E8E" w:rsidRDefault="005D7E8E"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404B2E51" w:rsidR="00B55390" w:rsidRDefault="00B55390" w:rsidP="001E13A2">
        <w:pPr>
          <w:pStyle w:val="Footer"/>
        </w:pPr>
        <w:r>
          <w:fldChar w:fldCharType="begin"/>
        </w:r>
        <w:r>
          <w:instrText xml:space="preserve"> PAGE   \* MERGEFORMAT </w:instrText>
        </w:r>
        <w:r>
          <w:fldChar w:fldCharType="separate"/>
        </w:r>
        <w:r w:rsidR="00D47101">
          <w:rPr>
            <w:noProof/>
          </w:rPr>
          <w:t>2</w:t>
        </w:r>
        <w:r>
          <w:rPr>
            <w:noProof/>
          </w:rPr>
          <w:fldChar w:fldCharType="end"/>
        </w:r>
      </w:p>
    </w:sdtContent>
  </w:sdt>
  <w:p w14:paraId="18B37D3C" w14:textId="77777777" w:rsidR="00B55390" w:rsidRDefault="00B55390"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3B250" w14:textId="77777777" w:rsidR="005D7E8E" w:rsidRDefault="005D7E8E" w:rsidP="001E13A2">
      <w:r>
        <w:separator/>
      </w:r>
    </w:p>
  </w:footnote>
  <w:footnote w:type="continuationSeparator" w:id="0">
    <w:p w14:paraId="2AA8A424" w14:textId="77777777" w:rsidR="005D7E8E" w:rsidRDefault="005D7E8E" w:rsidP="001E13A2">
      <w:r>
        <w:continuationSeparator/>
      </w:r>
    </w:p>
  </w:footnote>
  <w:footnote w:id="1">
    <w:p w14:paraId="7B82B9CC" w14:textId="72094D99" w:rsidR="00B55390" w:rsidRDefault="00B55390">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B55390" w:rsidRDefault="00B55390">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0D512A2F" w14:textId="67982DA8" w:rsidR="00115011" w:rsidRDefault="00B55390" w:rsidP="00115011">
      <w:pPr>
        <w:pStyle w:val="FootnoteText"/>
      </w:pPr>
      <w:r>
        <w:rPr>
          <w:rStyle w:val="FootnoteReference"/>
        </w:rPr>
        <w:footnoteRef/>
      </w:r>
      <w:r>
        <w:t xml:space="preserve"> </w:t>
      </w:r>
      <w:hyperlink r:id="rId3" w:history="1">
        <w:r w:rsidR="00115011" w:rsidRPr="002F0D97">
          <w:rPr>
            <w:rStyle w:val="Hyperlink"/>
            <w:rFonts w:ascii="Times New Roman" w:hAnsi="Times New Roman" w:cs="Times New Roman"/>
          </w:rPr>
          <w:t>https://mlsp.government.bg/proekt-bg05m9op001-1127-0001-razvitie-na-digitalnite-umeniya-komponent-1</w:t>
        </w:r>
      </w:hyperlink>
    </w:p>
    <w:p w14:paraId="76B408C9" w14:textId="7DCC13E1" w:rsidR="00B55390" w:rsidRDefault="00B55390">
      <w:pPr>
        <w:pStyle w:val="FootnoteText"/>
      </w:pPr>
    </w:p>
  </w:footnote>
  <w:footnote w:id="4">
    <w:p w14:paraId="1B9AB6DE" w14:textId="0EAB1341" w:rsidR="00B55390" w:rsidRDefault="00B55390">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B55390" w:rsidRDefault="00B55390">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613D3D0A" w:rsidR="00B55390" w:rsidRDefault="00B55390">
      <w:pPr>
        <w:pStyle w:val="FootnoteText"/>
      </w:pPr>
      <w:r>
        <w:rPr>
          <w:rStyle w:val="FootnoteReference"/>
        </w:rPr>
        <w:footnoteRef/>
      </w:r>
      <w:r>
        <w:t xml:space="preserve"> </w:t>
      </w:r>
      <w:bookmarkStart w:id="26" w:name="_Hlk131533615"/>
      <w:bookmarkStart w:id="27" w:name="_Hlk131538159"/>
      <w:bookmarkStart w:id="28" w:name="_Hlk131782129"/>
      <w:r w:rsidR="00344C92">
        <w:rPr>
          <w:rStyle w:val="Hyperlink"/>
          <w:rFonts w:ascii="Times New Roman" w:hAnsi="Times New Roman" w:cs="Times New Roman"/>
        </w:rPr>
        <w:fldChar w:fldCharType="begin"/>
      </w:r>
      <w:r w:rsidR="00344C92">
        <w:rPr>
          <w:rStyle w:val="Hyperlink"/>
          <w:rFonts w:ascii="Times New Roman" w:hAnsi="Times New Roman" w:cs="Times New Roman"/>
        </w:rPr>
        <w:instrText xml:space="preserve"> HYPERLINK "</w:instrText>
      </w:r>
      <w:r w:rsidR="00344C92" w:rsidRPr="00344C92">
        <w:rPr>
          <w:rStyle w:val="Hyperlink"/>
          <w:rFonts w:ascii="Times New Roman" w:hAnsi="Times New Roman" w:cs="Times New Roman"/>
        </w:rPr>
        <w:instrText>https://mlsp.government.bg/proekt-bg05m9op001-1127-0001-razvitie-na-digitalnite-umeniya-komponent-1</w:instrText>
      </w:r>
      <w:r w:rsidR="00344C92">
        <w:rPr>
          <w:rStyle w:val="Hyperlink"/>
          <w:rFonts w:ascii="Times New Roman" w:hAnsi="Times New Roman" w:cs="Times New Roman"/>
        </w:rPr>
        <w:instrText xml:space="preserve">" </w:instrText>
      </w:r>
      <w:r w:rsidR="00344C92">
        <w:rPr>
          <w:rStyle w:val="Hyperlink"/>
          <w:rFonts w:ascii="Times New Roman" w:hAnsi="Times New Roman" w:cs="Times New Roman"/>
        </w:rPr>
      </w:r>
      <w:r w:rsidR="00344C92">
        <w:rPr>
          <w:rStyle w:val="Hyperlink"/>
          <w:rFonts w:ascii="Times New Roman" w:hAnsi="Times New Roman" w:cs="Times New Roman"/>
        </w:rPr>
        <w:fldChar w:fldCharType="separate"/>
      </w:r>
      <w:r w:rsidR="00344C92" w:rsidRPr="003D6DF0">
        <w:rPr>
          <w:rStyle w:val="Hyperlink"/>
          <w:rFonts w:ascii="Times New Roman" w:hAnsi="Times New Roman" w:cs="Times New Roman"/>
        </w:rPr>
        <w:t>https://mlsp.government.bg/proekt-bg05m9op001-1127-0001-razvitie-na-digitalnite-umeniya-komponent-1</w:t>
      </w:r>
      <w:bookmarkEnd w:id="26"/>
      <w:r w:rsidR="00344C92">
        <w:rPr>
          <w:rStyle w:val="Hyperlink"/>
          <w:rFonts w:ascii="Times New Roman" w:hAnsi="Times New Roman" w:cs="Times New Roman"/>
        </w:rPr>
        <w:fldChar w:fldCharType="end"/>
      </w:r>
      <w:bookmarkEnd w:id="27"/>
    </w:p>
    <w:bookmarkEnd w:id="28"/>
  </w:footnote>
  <w:footnote w:id="7">
    <w:p w14:paraId="49520119" w14:textId="10D68037" w:rsidR="00B55390" w:rsidRDefault="00B55390">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B55390" w:rsidRDefault="00B55390">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B55390" w:rsidRDefault="00B55390">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10">
    <w:p w14:paraId="3167A2DA" w14:textId="04EFFA6F" w:rsidR="00B55390" w:rsidRDefault="00B55390">
      <w:pPr>
        <w:pStyle w:val="FootnoteText"/>
      </w:pPr>
      <w:r>
        <w:rPr>
          <w:rStyle w:val="FootnoteReference"/>
        </w:rPr>
        <w:footnoteRef/>
      </w:r>
      <w:r>
        <w:t xml:space="preserve"> </w:t>
      </w:r>
      <w:bookmarkStart w:id="36" w:name="_Hlk132051721"/>
      <w:r w:rsidR="00000000">
        <w:fldChar w:fldCharType="begin"/>
      </w:r>
      <w:r w:rsidR="00000000">
        <w:instrText>HYPERLINK "https://mlsp.government.bg/proekt-bg05m9op001-1127-0001-razvitie-na-digitalnite-umeniya-komponent-1"</w:instrText>
      </w:r>
      <w:r w:rsidR="00000000">
        <w:fldChar w:fldCharType="separate"/>
      </w:r>
      <w:r w:rsidR="00344C92" w:rsidRPr="003D6DF0">
        <w:rPr>
          <w:rStyle w:val="Hyperlink"/>
          <w:rFonts w:ascii="Times New Roman" w:hAnsi="Times New Roman" w:cs="Times New Roman"/>
        </w:rPr>
        <w:t>https://mlsp.government.bg/proekt-bg05m9op001-1127-0001-razvitie-na-digitalnite-umeniya-komponent-1</w:t>
      </w:r>
      <w:r w:rsidR="00000000">
        <w:rPr>
          <w:rStyle w:val="Hyperlink"/>
          <w:rFonts w:ascii="Times New Roman" w:hAnsi="Times New Roman" w:cs="Times New Roman"/>
        </w:rPr>
        <w:fldChar w:fldCharType="end"/>
      </w:r>
    </w:p>
    <w:bookmarkEnd w:id="36"/>
  </w:footnote>
  <w:footnote w:id="11">
    <w:p w14:paraId="24B1B333" w14:textId="2A727B46" w:rsidR="00344C92" w:rsidRDefault="00B55390" w:rsidP="00344C92">
      <w:pPr>
        <w:pStyle w:val="FootnoteText"/>
      </w:pPr>
      <w:r>
        <w:rPr>
          <w:rStyle w:val="FootnoteReference"/>
        </w:rPr>
        <w:footnoteRef/>
      </w:r>
      <w:r>
        <w:t xml:space="preserve"> </w:t>
      </w:r>
      <w:hyperlink r:id="rId9" w:history="1">
        <w:r w:rsidR="00344C92" w:rsidRPr="003D6DF0">
          <w:rPr>
            <w:rStyle w:val="Hyperlink"/>
            <w:rFonts w:ascii="Times New Roman" w:hAnsi="Times New Roman" w:cs="Times New Roman"/>
          </w:rPr>
          <w:t>https://mlsp.government.bg/proekt-bg05m9op001-1127-0001-razvitie-na-digitalnite-umeniya-komponent-1</w:t>
        </w:r>
      </w:hyperlink>
    </w:p>
    <w:p w14:paraId="6EE5921D" w14:textId="50346D9D" w:rsidR="00B55390" w:rsidRDefault="00B5539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EA27" w14:textId="76670F5E" w:rsidR="00B55390" w:rsidRDefault="00B55390">
    <w:pPr>
      <w:pStyle w:val="Header"/>
      <w:jc w:val="center"/>
    </w:pPr>
  </w:p>
  <w:p w14:paraId="62E3456B" w14:textId="77777777" w:rsidR="00B55390" w:rsidRDefault="00B55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67213B"/>
    <w:multiLevelType w:val="hybridMultilevel"/>
    <w:tmpl w:val="D4A8E342"/>
    <w:lvl w:ilvl="0" w:tplc="209075A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22646679">
    <w:abstractNumId w:val="0"/>
  </w:num>
  <w:num w:numId="2" w16cid:durableId="169759394">
    <w:abstractNumId w:val="8"/>
  </w:num>
  <w:num w:numId="3" w16cid:durableId="674646626">
    <w:abstractNumId w:val="5"/>
  </w:num>
  <w:num w:numId="4" w16cid:durableId="1849364134">
    <w:abstractNumId w:val="6"/>
  </w:num>
  <w:num w:numId="5" w16cid:durableId="428308392">
    <w:abstractNumId w:val="4"/>
  </w:num>
  <w:num w:numId="6" w16cid:durableId="1582831054">
    <w:abstractNumId w:val="9"/>
  </w:num>
  <w:num w:numId="7" w16cid:durableId="623464610">
    <w:abstractNumId w:val="2"/>
  </w:num>
  <w:num w:numId="8" w16cid:durableId="265816892">
    <w:abstractNumId w:val="12"/>
  </w:num>
  <w:num w:numId="9" w16cid:durableId="959534528">
    <w:abstractNumId w:val="1"/>
  </w:num>
  <w:num w:numId="10" w16cid:durableId="429159438">
    <w:abstractNumId w:val="10"/>
  </w:num>
  <w:num w:numId="11" w16cid:durableId="1237981999">
    <w:abstractNumId w:val="13"/>
  </w:num>
  <w:num w:numId="12" w16cid:durableId="286863910">
    <w:abstractNumId w:val="11"/>
  </w:num>
  <w:num w:numId="13" w16cid:durableId="150562595">
    <w:abstractNumId w:val="3"/>
  </w:num>
  <w:num w:numId="14" w16cid:durableId="2833761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10C6C"/>
    <w:rsid w:val="0002789E"/>
    <w:rsid w:val="0003304D"/>
    <w:rsid w:val="000372DC"/>
    <w:rsid w:val="00045C27"/>
    <w:rsid w:val="00050693"/>
    <w:rsid w:val="00053F14"/>
    <w:rsid w:val="0006248C"/>
    <w:rsid w:val="00065FCE"/>
    <w:rsid w:val="00074890"/>
    <w:rsid w:val="000778FC"/>
    <w:rsid w:val="00084505"/>
    <w:rsid w:val="00090601"/>
    <w:rsid w:val="000B07C2"/>
    <w:rsid w:val="000E4FA7"/>
    <w:rsid w:val="000E7F8C"/>
    <w:rsid w:val="00107F18"/>
    <w:rsid w:val="00115011"/>
    <w:rsid w:val="00117DF2"/>
    <w:rsid w:val="001326D6"/>
    <w:rsid w:val="001409DC"/>
    <w:rsid w:val="00140A2F"/>
    <w:rsid w:val="00153336"/>
    <w:rsid w:val="00163A20"/>
    <w:rsid w:val="001650AC"/>
    <w:rsid w:val="0016626F"/>
    <w:rsid w:val="0017769D"/>
    <w:rsid w:val="00183569"/>
    <w:rsid w:val="001864B5"/>
    <w:rsid w:val="001D5004"/>
    <w:rsid w:val="001E13A2"/>
    <w:rsid w:val="001F4916"/>
    <w:rsid w:val="00200110"/>
    <w:rsid w:val="0020289F"/>
    <w:rsid w:val="00205285"/>
    <w:rsid w:val="00214245"/>
    <w:rsid w:val="0021464F"/>
    <w:rsid w:val="00215721"/>
    <w:rsid w:val="00221EA0"/>
    <w:rsid w:val="00223F5A"/>
    <w:rsid w:val="00226133"/>
    <w:rsid w:val="00227A23"/>
    <w:rsid w:val="00227C5A"/>
    <w:rsid w:val="002307F4"/>
    <w:rsid w:val="0023115C"/>
    <w:rsid w:val="002336B8"/>
    <w:rsid w:val="00237C1B"/>
    <w:rsid w:val="00245742"/>
    <w:rsid w:val="0025412D"/>
    <w:rsid w:val="00254433"/>
    <w:rsid w:val="002600C5"/>
    <w:rsid w:val="002659F3"/>
    <w:rsid w:val="00291A01"/>
    <w:rsid w:val="002964EB"/>
    <w:rsid w:val="002A0D6A"/>
    <w:rsid w:val="002A212E"/>
    <w:rsid w:val="002A38C6"/>
    <w:rsid w:val="002A3C24"/>
    <w:rsid w:val="002D33A9"/>
    <w:rsid w:val="002D627D"/>
    <w:rsid w:val="002F5496"/>
    <w:rsid w:val="00300279"/>
    <w:rsid w:val="00311733"/>
    <w:rsid w:val="00313D03"/>
    <w:rsid w:val="0031671C"/>
    <w:rsid w:val="003220EF"/>
    <w:rsid w:val="00324FE6"/>
    <w:rsid w:val="00340446"/>
    <w:rsid w:val="00344C92"/>
    <w:rsid w:val="00345F9C"/>
    <w:rsid w:val="00351B29"/>
    <w:rsid w:val="0036026E"/>
    <w:rsid w:val="003669D9"/>
    <w:rsid w:val="00373423"/>
    <w:rsid w:val="003741C9"/>
    <w:rsid w:val="00386362"/>
    <w:rsid w:val="003A206B"/>
    <w:rsid w:val="003A6A93"/>
    <w:rsid w:val="003A7638"/>
    <w:rsid w:val="003A7B2D"/>
    <w:rsid w:val="003B322B"/>
    <w:rsid w:val="003B3AE1"/>
    <w:rsid w:val="003C5381"/>
    <w:rsid w:val="003D3539"/>
    <w:rsid w:val="003E2D3E"/>
    <w:rsid w:val="003E679F"/>
    <w:rsid w:val="003F3EAA"/>
    <w:rsid w:val="003F6F1D"/>
    <w:rsid w:val="00407D75"/>
    <w:rsid w:val="004127CE"/>
    <w:rsid w:val="00421F22"/>
    <w:rsid w:val="00423BA9"/>
    <w:rsid w:val="00435CF4"/>
    <w:rsid w:val="00444496"/>
    <w:rsid w:val="00451FC2"/>
    <w:rsid w:val="00452485"/>
    <w:rsid w:val="00455E3A"/>
    <w:rsid w:val="00470FAD"/>
    <w:rsid w:val="00490604"/>
    <w:rsid w:val="00496A9E"/>
    <w:rsid w:val="00497599"/>
    <w:rsid w:val="004A4F46"/>
    <w:rsid w:val="004A57C5"/>
    <w:rsid w:val="004C4CBE"/>
    <w:rsid w:val="004C7589"/>
    <w:rsid w:val="00500F6D"/>
    <w:rsid w:val="00512F47"/>
    <w:rsid w:val="005213B2"/>
    <w:rsid w:val="00523580"/>
    <w:rsid w:val="0052450E"/>
    <w:rsid w:val="00527B59"/>
    <w:rsid w:val="00541321"/>
    <w:rsid w:val="00543927"/>
    <w:rsid w:val="00557F92"/>
    <w:rsid w:val="005749CB"/>
    <w:rsid w:val="00575304"/>
    <w:rsid w:val="005831B5"/>
    <w:rsid w:val="00591B79"/>
    <w:rsid w:val="00593365"/>
    <w:rsid w:val="005A3438"/>
    <w:rsid w:val="005A5954"/>
    <w:rsid w:val="005A5DB1"/>
    <w:rsid w:val="005B525E"/>
    <w:rsid w:val="005B766D"/>
    <w:rsid w:val="005C53B6"/>
    <w:rsid w:val="005C7F40"/>
    <w:rsid w:val="005D308E"/>
    <w:rsid w:val="005D3F0C"/>
    <w:rsid w:val="005D7E8E"/>
    <w:rsid w:val="005E798D"/>
    <w:rsid w:val="005F66EF"/>
    <w:rsid w:val="00610A46"/>
    <w:rsid w:val="006203B8"/>
    <w:rsid w:val="00630360"/>
    <w:rsid w:val="00632C84"/>
    <w:rsid w:val="00666B8E"/>
    <w:rsid w:val="00673036"/>
    <w:rsid w:val="0067380D"/>
    <w:rsid w:val="00673B98"/>
    <w:rsid w:val="0069343C"/>
    <w:rsid w:val="006A1823"/>
    <w:rsid w:val="006A3AF5"/>
    <w:rsid w:val="006A7824"/>
    <w:rsid w:val="006B4E60"/>
    <w:rsid w:val="006B53FD"/>
    <w:rsid w:val="006C45C6"/>
    <w:rsid w:val="006C4E5B"/>
    <w:rsid w:val="006C719A"/>
    <w:rsid w:val="006C7E10"/>
    <w:rsid w:val="006D07DD"/>
    <w:rsid w:val="006D175F"/>
    <w:rsid w:val="006D185E"/>
    <w:rsid w:val="006D1E32"/>
    <w:rsid w:val="006D3640"/>
    <w:rsid w:val="006D5AC6"/>
    <w:rsid w:val="00704C95"/>
    <w:rsid w:val="007133F5"/>
    <w:rsid w:val="00726347"/>
    <w:rsid w:val="00737CB2"/>
    <w:rsid w:val="00740B5E"/>
    <w:rsid w:val="007459BE"/>
    <w:rsid w:val="00747487"/>
    <w:rsid w:val="007730FC"/>
    <w:rsid w:val="00776C3B"/>
    <w:rsid w:val="00776EC3"/>
    <w:rsid w:val="007802F9"/>
    <w:rsid w:val="00781143"/>
    <w:rsid w:val="0078385B"/>
    <w:rsid w:val="007877A2"/>
    <w:rsid w:val="00795F99"/>
    <w:rsid w:val="0079684E"/>
    <w:rsid w:val="007A04CE"/>
    <w:rsid w:val="007A1BBF"/>
    <w:rsid w:val="007A51EC"/>
    <w:rsid w:val="007C5911"/>
    <w:rsid w:val="007F1C4A"/>
    <w:rsid w:val="00810D40"/>
    <w:rsid w:val="00814AE4"/>
    <w:rsid w:val="00815B6C"/>
    <w:rsid w:val="008216BE"/>
    <w:rsid w:val="008337F5"/>
    <w:rsid w:val="008378FC"/>
    <w:rsid w:val="008426A6"/>
    <w:rsid w:val="00860697"/>
    <w:rsid w:val="008666FF"/>
    <w:rsid w:val="008755DD"/>
    <w:rsid w:val="00881E00"/>
    <w:rsid w:val="00887D49"/>
    <w:rsid w:val="0089220F"/>
    <w:rsid w:val="008A049B"/>
    <w:rsid w:val="008E0E3E"/>
    <w:rsid w:val="008F13BD"/>
    <w:rsid w:val="008F44FF"/>
    <w:rsid w:val="008F7993"/>
    <w:rsid w:val="009025B8"/>
    <w:rsid w:val="00917029"/>
    <w:rsid w:val="00920790"/>
    <w:rsid w:val="00927CD4"/>
    <w:rsid w:val="00946E4A"/>
    <w:rsid w:val="00985B31"/>
    <w:rsid w:val="00993C4F"/>
    <w:rsid w:val="00996C86"/>
    <w:rsid w:val="009B1368"/>
    <w:rsid w:val="009B298E"/>
    <w:rsid w:val="009C2870"/>
    <w:rsid w:val="009D2939"/>
    <w:rsid w:val="009D5B25"/>
    <w:rsid w:val="009E5C68"/>
    <w:rsid w:val="009F16A3"/>
    <w:rsid w:val="009F28C3"/>
    <w:rsid w:val="009F3576"/>
    <w:rsid w:val="00A07108"/>
    <w:rsid w:val="00A22B01"/>
    <w:rsid w:val="00A24AD3"/>
    <w:rsid w:val="00A323D0"/>
    <w:rsid w:val="00A34C64"/>
    <w:rsid w:val="00A355E3"/>
    <w:rsid w:val="00A45196"/>
    <w:rsid w:val="00A567DF"/>
    <w:rsid w:val="00A62684"/>
    <w:rsid w:val="00A67BC7"/>
    <w:rsid w:val="00A70C2B"/>
    <w:rsid w:val="00A70D7B"/>
    <w:rsid w:val="00A7284A"/>
    <w:rsid w:val="00A87C9D"/>
    <w:rsid w:val="00AA7EB2"/>
    <w:rsid w:val="00AB68D4"/>
    <w:rsid w:val="00AC3FD2"/>
    <w:rsid w:val="00B04725"/>
    <w:rsid w:val="00B31D94"/>
    <w:rsid w:val="00B33BB4"/>
    <w:rsid w:val="00B363AF"/>
    <w:rsid w:val="00B44CA3"/>
    <w:rsid w:val="00B54045"/>
    <w:rsid w:val="00B55390"/>
    <w:rsid w:val="00B562C2"/>
    <w:rsid w:val="00B63C63"/>
    <w:rsid w:val="00B70392"/>
    <w:rsid w:val="00B71D91"/>
    <w:rsid w:val="00B74C7C"/>
    <w:rsid w:val="00B85D28"/>
    <w:rsid w:val="00B86513"/>
    <w:rsid w:val="00B87029"/>
    <w:rsid w:val="00B935F3"/>
    <w:rsid w:val="00B97A52"/>
    <w:rsid w:val="00BA060B"/>
    <w:rsid w:val="00BA5A3B"/>
    <w:rsid w:val="00BC286D"/>
    <w:rsid w:val="00BD68B7"/>
    <w:rsid w:val="00BE09B0"/>
    <w:rsid w:val="00BF0FB8"/>
    <w:rsid w:val="00BF3762"/>
    <w:rsid w:val="00C265EC"/>
    <w:rsid w:val="00C34650"/>
    <w:rsid w:val="00C34AA7"/>
    <w:rsid w:val="00C41C62"/>
    <w:rsid w:val="00C63128"/>
    <w:rsid w:val="00C74E66"/>
    <w:rsid w:val="00C81467"/>
    <w:rsid w:val="00C85299"/>
    <w:rsid w:val="00C86AE3"/>
    <w:rsid w:val="00C96A6C"/>
    <w:rsid w:val="00CB31F0"/>
    <w:rsid w:val="00CD1C6E"/>
    <w:rsid w:val="00CD2D8A"/>
    <w:rsid w:val="00CE5A42"/>
    <w:rsid w:val="00CF5BF7"/>
    <w:rsid w:val="00D20AE3"/>
    <w:rsid w:val="00D25DEA"/>
    <w:rsid w:val="00D47101"/>
    <w:rsid w:val="00D4731F"/>
    <w:rsid w:val="00D5412E"/>
    <w:rsid w:val="00D57BFD"/>
    <w:rsid w:val="00D65A52"/>
    <w:rsid w:val="00D86A63"/>
    <w:rsid w:val="00D92F01"/>
    <w:rsid w:val="00DA0199"/>
    <w:rsid w:val="00DA26D7"/>
    <w:rsid w:val="00DA441D"/>
    <w:rsid w:val="00DA6399"/>
    <w:rsid w:val="00DB37EC"/>
    <w:rsid w:val="00DB4445"/>
    <w:rsid w:val="00DB540E"/>
    <w:rsid w:val="00DC4ED1"/>
    <w:rsid w:val="00DE4A3E"/>
    <w:rsid w:val="00DE73B1"/>
    <w:rsid w:val="00DF45FA"/>
    <w:rsid w:val="00DF4DCE"/>
    <w:rsid w:val="00E00969"/>
    <w:rsid w:val="00E00C5D"/>
    <w:rsid w:val="00E06158"/>
    <w:rsid w:val="00E114B4"/>
    <w:rsid w:val="00E219CC"/>
    <w:rsid w:val="00E219E3"/>
    <w:rsid w:val="00E22572"/>
    <w:rsid w:val="00E251B9"/>
    <w:rsid w:val="00E252E9"/>
    <w:rsid w:val="00E37CB3"/>
    <w:rsid w:val="00E50B5D"/>
    <w:rsid w:val="00E60B1D"/>
    <w:rsid w:val="00E63725"/>
    <w:rsid w:val="00E7324D"/>
    <w:rsid w:val="00E90A4E"/>
    <w:rsid w:val="00E91C11"/>
    <w:rsid w:val="00E9524C"/>
    <w:rsid w:val="00E9623D"/>
    <w:rsid w:val="00EA1B57"/>
    <w:rsid w:val="00EA58E6"/>
    <w:rsid w:val="00ED2419"/>
    <w:rsid w:val="00ED2796"/>
    <w:rsid w:val="00ED7681"/>
    <w:rsid w:val="00EF04AB"/>
    <w:rsid w:val="00EF4477"/>
    <w:rsid w:val="00F0057A"/>
    <w:rsid w:val="00F3149E"/>
    <w:rsid w:val="00F314B2"/>
    <w:rsid w:val="00F36358"/>
    <w:rsid w:val="00F67DB2"/>
    <w:rsid w:val="00F77C18"/>
    <w:rsid w:val="00F842D1"/>
    <w:rsid w:val="00F84AEE"/>
    <w:rsid w:val="00F9487B"/>
    <w:rsid w:val="00F96602"/>
    <w:rsid w:val="00F979D6"/>
    <w:rsid w:val="00FA0317"/>
    <w:rsid w:val="00FA3BAE"/>
    <w:rsid w:val="00FA51AD"/>
    <w:rsid w:val="00FA73BF"/>
    <w:rsid w:val="00FB0773"/>
    <w:rsid w:val="00FB344C"/>
    <w:rsid w:val="00FB494D"/>
    <w:rsid w:val="00FB5AB4"/>
    <w:rsid w:val="00FC082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11"/>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12"/>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2"/>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02F9"/>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44CA3"/>
    <w:pPr>
      <w:spacing w:before="0" w:line="240" w:lineRule="auto"/>
      <w:ind w:left="720"/>
    </w:pPr>
    <w:rPr>
      <w:rFonts w:ascii="Times New Roman" w:hAnsi="Times New Roman" w:cs="Times New Roman"/>
      <w:szCs w:val="20"/>
      <w:lang w:eastAsia="en-US"/>
    </w:rPr>
  </w:style>
  <w:style w:type="character" w:customStyle="1" w:styleId="BodyTextIndentChar">
    <w:name w:val="Body Text Indent Char"/>
    <w:basedOn w:val="DefaultParagraphFont"/>
    <w:link w:val="BodyTextIndent"/>
    <w:rsid w:val="00B44CA3"/>
    <w:rPr>
      <w:rFonts w:ascii="Times New Roman" w:eastAsia="Times New Roman" w:hAnsi="Times New Roman" w:cs="Times New Roman"/>
      <w:sz w:val="24"/>
      <w:szCs w:val="20"/>
      <w:lang w:val="bg-BG"/>
    </w:rPr>
  </w:style>
  <w:style w:type="paragraph" w:styleId="Caption">
    <w:name w:val="caption"/>
    <w:basedOn w:val="Normal"/>
    <w:next w:val="Normal"/>
    <w:uiPriority w:val="35"/>
    <w:unhideWhenUsed/>
    <w:qFormat/>
    <w:rsid w:val="00B55390"/>
    <w:pPr>
      <w:spacing w:before="0" w:after="200" w:line="240" w:lineRule="auto"/>
    </w:pPr>
    <w:rPr>
      <w:i/>
      <w:iCs/>
      <w:color w:val="44546A" w:themeColor="text2"/>
      <w:sz w:val="18"/>
      <w:szCs w:val="18"/>
    </w:rPr>
  </w:style>
  <w:style w:type="paragraph" w:styleId="TableofFigures">
    <w:name w:val="table of figures"/>
    <w:basedOn w:val="Normal"/>
    <w:next w:val="Normal"/>
    <w:uiPriority w:val="99"/>
    <w:unhideWhenUsed/>
    <w:rsid w:val="00B55390"/>
  </w:style>
  <w:style w:type="character" w:styleId="UnresolvedMention">
    <w:name w:val="Unresolved Mention"/>
    <w:basedOn w:val="DefaultParagraphFont"/>
    <w:uiPriority w:val="99"/>
    <w:semiHidden/>
    <w:unhideWhenUsed/>
    <w:rsid w:val="00344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290980498">
      <w:bodyDiv w:val="1"/>
      <w:marLeft w:val="0"/>
      <w:marRight w:val="0"/>
      <w:marTop w:val="0"/>
      <w:marBottom w:val="0"/>
      <w:divBdr>
        <w:top w:val="none" w:sz="0" w:space="0" w:color="auto"/>
        <w:left w:val="none" w:sz="0" w:space="0" w:color="auto"/>
        <w:bottom w:val="none" w:sz="0" w:space="0" w:color="auto"/>
        <w:right w:val="none" w:sz="0" w:space="0" w:color="auto"/>
      </w:divBdr>
    </w:div>
    <w:div w:id="359552798">
      <w:bodyDiv w:val="1"/>
      <w:marLeft w:val="0"/>
      <w:marRight w:val="0"/>
      <w:marTop w:val="0"/>
      <w:marBottom w:val="0"/>
      <w:divBdr>
        <w:top w:val="none" w:sz="0" w:space="0" w:color="auto"/>
        <w:left w:val="none" w:sz="0" w:space="0" w:color="auto"/>
        <w:bottom w:val="none" w:sz="0" w:space="0" w:color="auto"/>
        <w:right w:val="none" w:sz="0" w:space="0" w:color="auto"/>
      </w:divBdr>
    </w:div>
    <w:div w:id="434638241">
      <w:bodyDiv w:val="1"/>
      <w:marLeft w:val="0"/>
      <w:marRight w:val="0"/>
      <w:marTop w:val="0"/>
      <w:marBottom w:val="0"/>
      <w:divBdr>
        <w:top w:val="none" w:sz="0" w:space="0" w:color="auto"/>
        <w:left w:val="none" w:sz="0" w:space="0" w:color="auto"/>
        <w:bottom w:val="none" w:sz="0" w:space="0" w:color="auto"/>
        <w:right w:val="none" w:sz="0" w:space="0" w:color="auto"/>
      </w:divBdr>
    </w:div>
    <w:div w:id="513886046">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 w:id="680203468">
      <w:bodyDiv w:val="1"/>
      <w:marLeft w:val="0"/>
      <w:marRight w:val="0"/>
      <w:marTop w:val="0"/>
      <w:marBottom w:val="0"/>
      <w:divBdr>
        <w:top w:val="none" w:sz="0" w:space="0" w:color="auto"/>
        <w:left w:val="none" w:sz="0" w:space="0" w:color="auto"/>
        <w:bottom w:val="none" w:sz="0" w:space="0" w:color="auto"/>
        <w:right w:val="none" w:sz="0" w:space="0" w:color="auto"/>
      </w:divBdr>
    </w:div>
    <w:div w:id="764499338">
      <w:bodyDiv w:val="1"/>
      <w:marLeft w:val="0"/>
      <w:marRight w:val="0"/>
      <w:marTop w:val="0"/>
      <w:marBottom w:val="0"/>
      <w:divBdr>
        <w:top w:val="none" w:sz="0" w:space="0" w:color="auto"/>
        <w:left w:val="none" w:sz="0" w:space="0" w:color="auto"/>
        <w:bottom w:val="none" w:sz="0" w:space="0" w:color="auto"/>
        <w:right w:val="none" w:sz="0" w:space="0" w:color="auto"/>
      </w:divBdr>
    </w:div>
    <w:div w:id="880363746">
      <w:bodyDiv w:val="1"/>
      <w:marLeft w:val="0"/>
      <w:marRight w:val="0"/>
      <w:marTop w:val="0"/>
      <w:marBottom w:val="0"/>
      <w:divBdr>
        <w:top w:val="none" w:sz="0" w:space="0" w:color="auto"/>
        <w:left w:val="none" w:sz="0" w:space="0" w:color="auto"/>
        <w:bottom w:val="none" w:sz="0" w:space="0" w:color="auto"/>
        <w:right w:val="none" w:sz="0" w:space="0" w:color="auto"/>
      </w:divBdr>
    </w:div>
    <w:div w:id="1178806603">
      <w:bodyDiv w:val="1"/>
      <w:marLeft w:val="0"/>
      <w:marRight w:val="0"/>
      <w:marTop w:val="0"/>
      <w:marBottom w:val="0"/>
      <w:divBdr>
        <w:top w:val="none" w:sz="0" w:space="0" w:color="auto"/>
        <w:left w:val="none" w:sz="0" w:space="0" w:color="auto"/>
        <w:bottom w:val="none" w:sz="0" w:space="0" w:color="auto"/>
        <w:right w:val="none" w:sz="0" w:space="0" w:color="auto"/>
      </w:divBdr>
    </w:div>
    <w:div w:id="1388607494">
      <w:bodyDiv w:val="1"/>
      <w:marLeft w:val="0"/>
      <w:marRight w:val="0"/>
      <w:marTop w:val="0"/>
      <w:marBottom w:val="0"/>
      <w:divBdr>
        <w:top w:val="none" w:sz="0" w:space="0" w:color="auto"/>
        <w:left w:val="none" w:sz="0" w:space="0" w:color="auto"/>
        <w:bottom w:val="none" w:sz="0" w:space="0" w:color="auto"/>
        <w:right w:val="none" w:sz="0" w:space="0" w:color="auto"/>
      </w:divBdr>
    </w:div>
    <w:div w:id="1423917448">
      <w:bodyDiv w:val="1"/>
      <w:marLeft w:val="0"/>
      <w:marRight w:val="0"/>
      <w:marTop w:val="0"/>
      <w:marBottom w:val="0"/>
      <w:divBdr>
        <w:top w:val="none" w:sz="0" w:space="0" w:color="auto"/>
        <w:left w:val="none" w:sz="0" w:space="0" w:color="auto"/>
        <w:bottom w:val="none" w:sz="0" w:space="0" w:color="auto"/>
        <w:right w:val="none" w:sz="0" w:space="0" w:color="auto"/>
      </w:divBdr>
    </w:div>
    <w:div w:id="1573197634">
      <w:bodyDiv w:val="1"/>
      <w:marLeft w:val="0"/>
      <w:marRight w:val="0"/>
      <w:marTop w:val="0"/>
      <w:marBottom w:val="0"/>
      <w:divBdr>
        <w:top w:val="none" w:sz="0" w:space="0" w:color="auto"/>
        <w:left w:val="none" w:sz="0" w:space="0" w:color="auto"/>
        <w:bottom w:val="none" w:sz="0" w:space="0" w:color="auto"/>
        <w:right w:val="none" w:sz="0" w:space="0" w:color="auto"/>
      </w:divBdr>
    </w:div>
    <w:div w:id="1588423857">
      <w:bodyDiv w:val="1"/>
      <w:marLeft w:val="0"/>
      <w:marRight w:val="0"/>
      <w:marTop w:val="0"/>
      <w:marBottom w:val="0"/>
      <w:divBdr>
        <w:top w:val="none" w:sz="0" w:space="0" w:color="auto"/>
        <w:left w:val="none" w:sz="0" w:space="0" w:color="auto"/>
        <w:bottom w:val="none" w:sz="0" w:space="0" w:color="auto"/>
        <w:right w:val="none" w:sz="0" w:space="0" w:color="auto"/>
      </w:divBdr>
    </w:div>
    <w:div w:id="1617639589">
      <w:bodyDiv w:val="1"/>
      <w:marLeft w:val="0"/>
      <w:marRight w:val="0"/>
      <w:marTop w:val="0"/>
      <w:marBottom w:val="0"/>
      <w:divBdr>
        <w:top w:val="none" w:sz="0" w:space="0" w:color="auto"/>
        <w:left w:val="none" w:sz="0" w:space="0" w:color="auto"/>
        <w:bottom w:val="none" w:sz="0" w:space="0" w:color="auto"/>
        <w:right w:val="none" w:sz="0" w:space="0" w:color="auto"/>
      </w:divBdr>
    </w:div>
    <w:div w:id="1709186662">
      <w:bodyDiv w:val="1"/>
      <w:marLeft w:val="0"/>
      <w:marRight w:val="0"/>
      <w:marTop w:val="0"/>
      <w:marBottom w:val="0"/>
      <w:divBdr>
        <w:top w:val="none" w:sz="0" w:space="0" w:color="auto"/>
        <w:left w:val="none" w:sz="0" w:space="0" w:color="auto"/>
        <w:bottom w:val="none" w:sz="0" w:space="0" w:color="auto"/>
        <w:right w:val="none" w:sz="0" w:space="0" w:color="auto"/>
      </w:divBdr>
    </w:div>
    <w:div w:id="1733696228">
      <w:bodyDiv w:val="1"/>
      <w:marLeft w:val="0"/>
      <w:marRight w:val="0"/>
      <w:marTop w:val="0"/>
      <w:marBottom w:val="0"/>
      <w:divBdr>
        <w:top w:val="none" w:sz="0" w:space="0" w:color="auto"/>
        <w:left w:val="none" w:sz="0" w:space="0" w:color="auto"/>
        <w:bottom w:val="none" w:sz="0" w:space="0" w:color="auto"/>
        <w:right w:val="none" w:sz="0" w:space="0" w:color="auto"/>
      </w:divBdr>
    </w:div>
    <w:div w:id="2024434009">
      <w:bodyDiv w:val="1"/>
      <w:marLeft w:val="0"/>
      <w:marRight w:val="0"/>
      <w:marTop w:val="0"/>
      <w:marBottom w:val="0"/>
      <w:divBdr>
        <w:top w:val="none" w:sz="0" w:space="0" w:color="auto"/>
        <w:left w:val="none" w:sz="0" w:space="0" w:color="auto"/>
        <w:bottom w:val="none" w:sz="0" w:space="0" w:color="auto"/>
        <w:right w:val="none" w:sz="0" w:space="0" w:color="auto"/>
      </w:divBdr>
    </w:div>
    <w:div w:id="2062555611">
      <w:bodyDiv w:val="1"/>
      <w:marLeft w:val="0"/>
      <w:marRight w:val="0"/>
      <w:marTop w:val="0"/>
      <w:marBottom w:val="0"/>
      <w:divBdr>
        <w:top w:val="none" w:sz="0" w:space="0" w:color="auto"/>
        <w:left w:val="none" w:sz="0" w:space="0" w:color="auto"/>
        <w:bottom w:val="none" w:sz="0" w:space="0" w:color="auto"/>
        <w:right w:val="none" w:sz="0" w:space="0" w:color="auto"/>
      </w:divBdr>
    </w:div>
    <w:div w:id="2092047896">
      <w:bodyDiv w:val="1"/>
      <w:marLeft w:val="0"/>
      <w:marRight w:val="0"/>
      <w:marTop w:val="0"/>
      <w:marBottom w:val="0"/>
      <w:divBdr>
        <w:top w:val="none" w:sz="0" w:space="0" w:color="auto"/>
        <w:left w:val="none" w:sz="0" w:space="0" w:color="auto"/>
        <w:bottom w:val="none" w:sz="0" w:space="0" w:color="auto"/>
        <w:right w:val="none" w:sz="0" w:space="0" w:color="auto"/>
      </w:divBdr>
    </w:div>
    <w:div w:id="211258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mlsp.government.bg/proekt-bg05m9op001-1127-0001-razvitie-na-digitalnite-umeniya-komponent-1"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112AA-859D-4CEA-9AEA-7F3F63CA8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4951</Words>
  <Characters>28226</Characters>
  <Application>Microsoft Office Word</Application>
  <DocSecurity>0</DocSecurity>
  <Lines>235</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4</cp:revision>
  <cp:lastPrinted>2023-02-21T17:50:00Z</cp:lastPrinted>
  <dcterms:created xsi:type="dcterms:W3CDTF">2023-04-04T19:48:00Z</dcterms:created>
  <dcterms:modified xsi:type="dcterms:W3CDTF">2023-04-10T17:54:00Z</dcterms:modified>
</cp:coreProperties>
</file>