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423BA9" w:rsidRDefault="00423BA9" w:rsidP="00423BA9">
      <w:pPr>
        <w:jc w:val="center"/>
        <w:rPr>
          <w:b/>
        </w:rPr>
      </w:pPr>
      <w:r w:rsidRPr="00271090">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rPr>
        <w:t xml:space="preserve"> </w:t>
      </w:r>
      <w:r w:rsidRPr="00271090">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271090">
        <w:rPr>
          <w:b/>
          <w:bCs/>
          <w:iCs/>
          <w:caps/>
          <w:noProof/>
        </w:rPr>
        <w:t xml:space="preserve">                                                                    </w:t>
      </w:r>
      <w:r>
        <w:rPr>
          <w:b/>
          <w:bCs/>
          <w:iCs/>
          <w:caps/>
          <w:noProof/>
        </w:rPr>
        <w:t xml:space="preserve">                             </w:t>
      </w:r>
    </w:p>
    <w:p w14:paraId="51A262A3" w14:textId="77777777" w:rsidR="00423BA9" w:rsidRPr="00271090" w:rsidRDefault="00423BA9" w:rsidP="00423BA9">
      <w:pPr>
        <w:jc w:val="center"/>
        <w:rPr>
          <w:b/>
        </w:rPr>
      </w:pPr>
    </w:p>
    <w:p w14:paraId="5DAEFA14" w14:textId="77777777" w:rsidR="00423BA9" w:rsidRPr="00271090" w:rsidRDefault="00423BA9" w:rsidP="00423BA9">
      <w:pPr>
        <w:jc w:val="center"/>
        <w:rPr>
          <w:b/>
        </w:rPr>
      </w:pPr>
    </w:p>
    <w:p w14:paraId="1CBCBC91" w14:textId="77777777" w:rsidR="00423BA9" w:rsidRPr="00271090" w:rsidRDefault="00423BA9" w:rsidP="00423BA9">
      <w:pPr>
        <w:jc w:val="center"/>
        <w:rPr>
          <w:b/>
        </w:rPr>
      </w:pPr>
    </w:p>
    <w:p w14:paraId="0F9ABE5A" w14:textId="77777777" w:rsidR="00423BA9" w:rsidRPr="004F6689" w:rsidRDefault="00423BA9" w:rsidP="00423BA9">
      <w:pPr>
        <w:jc w:val="center"/>
        <w:rPr>
          <w:b/>
          <w:sz w:val="40"/>
          <w:szCs w:val="40"/>
        </w:rPr>
      </w:pPr>
      <w:r w:rsidRPr="004F6689">
        <w:rPr>
          <w:b/>
          <w:sz w:val="40"/>
          <w:szCs w:val="40"/>
        </w:rPr>
        <w:t>МЕТОДИЧЕСКО УКАЗАНИЕ</w:t>
      </w:r>
    </w:p>
    <w:p w14:paraId="3E853499" w14:textId="77777777" w:rsidR="00423BA9" w:rsidRPr="00271090" w:rsidRDefault="00423BA9" w:rsidP="00423BA9">
      <w:pPr>
        <w:jc w:val="center"/>
        <w:rPr>
          <w:b/>
        </w:rPr>
      </w:pPr>
    </w:p>
    <w:p w14:paraId="173FAA60" w14:textId="77777777" w:rsidR="00423BA9" w:rsidRPr="00271090" w:rsidRDefault="00423BA9" w:rsidP="00423BA9">
      <w:pPr>
        <w:ind w:right="426"/>
        <w:jc w:val="center"/>
        <w:rPr>
          <w:b/>
        </w:rPr>
      </w:pPr>
      <w:r w:rsidRPr="00271090">
        <w:rPr>
          <w:b/>
        </w:rPr>
        <w:t xml:space="preserve">ЗА ПОДДЪРЖАНЕ И НАДГРАЖДАНЕ НА СПЕЦИФИЧНИТЕ ДИГИТАЛНИ УМЕНИЯ НА РАБОТЕЩИТЕ (ЗАЕТИ ЛИЦА) ОТ </w:t>
      </w:r>
    </w:p>
    <w:p w14:paraId="0077E1B9" w14:textId="77777777" w:rsidR="00423BA9" w:rsidRPr="00271090" w:rsidRDefault="00423BA9" w:rsidP="00423BA9">
      <w:pPr>
        <w:ind w:right="426"/>
        <w:jc w:val="center"/>
        <w:rPr>
          <w:b/>
        </w:rPr>
      </w:pPr>
      <w:r w:rsidRPr="00271090">
        <w:rPr>
          <w:b/>
        </w:rPr>
        <w:t>ИКОНОМИЧЕСКА ДЕЙНОСТ/СЕКТОР, СЪГЛАСНО КИД-2008:</w:t>
      </w:r>
    </w:p>
    <w:p w14:paraId="6EF16D7C" w14:textId="2B594ADA" w:rsidR="009B696D" w:rsidRPr="009B696D" w:rsidRDefault="009B696D" w:rsidP="009B696D">
      <w:pPr>
        <w:jc w:val="center"/>
        <w:rPr>
          <w:rFonts w:ascii="Arial" w:eastAsia="Calibri" w:hAnsi="Arial" w:cs="Arial"/>
          <w:b/>
          <w:bCs/>
          <w:caps/>
        </w:rPr>
      </w:pPr>
      <w:bookmarkStart w:id="0" w:name="_Hlk129176082"/>
      <w:r w:rsidRPr="009B696D">
        <w:rPr>
          <w:rFonts w:ascii="Arial" w:eastAsia="Calibri" w:hAnsi="Arial" w:cs="Arial"/>
          <w:b/>
          <w:bCs/>
          <w:caps/>
        </w:rPr>
        <w:t>M74.3 Преводаческа дейност</w:t>
      </w:r>
    </w:p>
    <w:p w14:paraId="63E3FB41" w14:textId="6D59699B" w:rsidR="007730FC" w:rsidRPr="00311733" w:rsidRDefault="007730FC" w:rsidP="007730FC">
      <w:pPr>
        <w:rPr>
          <w:caps/>
        </w:rPr>
      </w:pPr>
    </w:p>
    <w:bookmarkEnd w:id="0"/>
    <w:p w14:paraId="1A3554A6" w14:textId="50BCEC77" w:rsidR="007730FC" w:rsidRPr="0079684E" w:rsidRDefault="007730FC" w:rsidP="007730FC">
      <w:pPr>
        <w:jc w:val="center"/>
        <w:rPr>
          <w:i/>
          <w:lang w:val="en-US"/>
        </w:rPr>
      </w:pPr>
      <w:r w:rsidRPr="0079684E">
        <w:rPr>
          <w:i/>
        </w:rPr>
        <w:t xml:space="preserve">Съгласно Европейската рамка за дигитални умения </w:t>
      </w:r>
      <w:proofErr w:type="spellStart"/>
      <w:r w:rsidRPr="0079684E">
        <w:rPr>
          <w:i/>
          <w:lang w:val="en-US"/>
        </w:rPr>
        <w:t>DigComp</w:t>
      </w:r>
      <w:proofErr w:type="spellEnd"/>
      <w:r w:rsidRPr="0079684E">
        <w:rPr>
          <w:i/>
          <w:lang w:val="en-US"/>
        </w:rPr>
        <w:t xml:space="preserve"> 2.1</w:t>
      </w:r>
    </w:p>
    <w:p w14:paraId="5CDA509D" w14:textId="6D348FCA" w:rsidR="007730FC" w:rsidRPr="0079684E" w:rsidRDefault="007730FC" w:rsidP="007730FC"/>
    <w:p w14:paraId="147D34EB" w14:textId="7701AF3D" w:rsidR="007730FC" w:rsidRDefault="007730FC" w:rsidP="007730FC"/>
    <w:p w14:paraId="16ACBB7D" w14:textId="5EC68234" w:rsidR="007730FC" w:rsidRDefault="007730FC" w:rsidP="007730FC"/>
    <w:p w14:paraId="007DEDB8" w14:textId="7A1563BD" w:rsidR="009B696D" w:rsidRDefault="009B696D" w:rsidP="007730FC"/>
    <w:p w14:paraId="574BC291" w14:textId="6AE57C20" w:rsidR="007730FC" w:rsidRDefault="007730FC">
      <w:pPr>
        <w:spacing w:before="0" w:after="160" w:line="259" w:lineRule="auto"/>
        <w:jc w:val="left"/>
      </w:pPr>
      <w:r>
        <w:br w:type="page"/>
      </w:r>
    </w:p>
    <w:bookmarkStart w:id="1" w:name="_Toc128592176"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423BA9" w:rsidRDefault="00423BA9" w:rsidP="007730FC">
          <w:pPr>
            <w:pStyle w:val="Heading1"/>
            <w:numPr>
              <w:ilvl w:val="0"/>
              <w:numId w:val="0"/>
            </w:numPr>
          </w:pPr>
          <w:r>
            <w:t>Съдържание</w:t>
          </w:r>
          <w:bookmarkEnd w:id="1"/>
          <w:r>
            <w:t xml:space="preserve"> </w:t>
          </w:r>
        </w:p>
        <w:p w14:paraId="0A44EF3B" w14:textId="683EAF9D" w:rsidR="00153336" w:rsidRDefault="005213B2">
          <w:pPr>
            <w:pStyle w:val="TOC1"/>
            <w:tabs>
              <w:tab w:val="right" w:leader="dot" w:pos="9350"/>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128592176" w:history="1">
            <w:r w:rsidR="00153336" w:rsidRPr="00E91C32">
              <w:rPr>
                <w:rStyle w:val="Hyperlink"/>
                <w:noProof/>
              </w:rPr>
              <w:t>Съдържание</w:t>
            </w:r>
            <w:r w:rsidR="00153336">
              <w:rPr>
                <w:noProof/>
                <w:webHidden/>
              </w:rPr>
              <w:tab/>
            </w:r>
            <w:r w:rsidR="00153336">
              <w:rPr>
                <w:noProof/>
                <w:webHidden/>
              </w:rPr>
              <w:fldChar w:fldCharType="begin"/>
            </w:r>
            <w:r w:rsidR="00153336">
              <w:rPr>
                <w:noProof/>
                <w:webHidden/>
              </w:rPr>
              <w:instrText xml:space="preserve"> PAGEREF _Toc128592176 \h </w:instrText>
            </w:r>
            <w:r w:rsidR="00153336">
              <w:rPr>
                <w:noProof/>
                <w:webHidden/>
              </w:rPr>
            </w:r>
            <w:r w:rsidR="00153336">
              <w:rPr>
                <w:noProof/>
                <w:webHidden/>
              </w:rPr>
              <w:fldChar w:fldCharType="separate"/>
            </w:r>
            <w:r w:rsidR="00C3332C">
              <w:rPr>
                <w:noProof/>
                <w:webHidden/>
              </w:rPr>
              <w:t>2</w:t>
            </w:r>
            <w:r w:rsidR="00153336">
              <w:rPr>
                <w:noProof/>
                <w:webHidden/>
              </w:rPr>
              <w:fldChar w:fldCharType="end"/>
            </w:r>
          </w:hyperlink>
        </w:p>
        <w:p w14:paraId="119A567F" w14:textId="18A84186"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7" w:history="1">
            <w:r w:rsidR="00153336" w:rsidRPr="00E91C32">
              <w:rPr>
                <w:rStyle w:val="Hyperlink"/>
                <w:noProof/>
              </w:rPr>
              <w:t>1.</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Въведение</w:t>
            </w:r>
            <w:r w:rsidR="00153336">
              <w:rPr>
                <w:noProof/>
                <w:webHidden/>
              </w:rPr>
              <w:tab/>
            </w:r>
            <w:r w:rsidR="00153336">
              <w:rPr>
                <w:noProof/>
                <w:webHidden/>
              </w:rPr>
              <w:fldChar w:fldCharType="begin"/>
            </w:r>
            <w:r w:rsidR="00153336">
              <w:rPr>
                <w:noProof/>
                <w:webHidden/>
              </w:rPr>
              <w:instrText xml:space="preserve"> PAGEREF _Toc128592177 \h </w:instrText>
            </w:r>
            <w:r w:rsidR="00153336">
              <w:rPr>
                <w:noProof/>
                <w:webHidden/>
              </w:rPr>
            </w:r>
            <w:r w:rsidR="00153336">
              <w:rPr>
                <w:noProof/>
                <w:webHidden/>
              </w:rPr>
              <w:fldChar w:fldCharType="separate"/>
            </w:r>
            <w:r w:rsidR="00C3332C">
              <w:rPr>
                <w:noProof/>
                <w:webHidden/>
              </w:rPr>
              <w:t>3</w:t>
            </w:r>
            <w:r w:rsidR="00153336">
              <w:rPr>
                <w:noProof/>
                <w:webHidden/>
              </w:rPr>
              <w:fldChar w:fldCharType="end"/>
            </w:r>
          </w:hyperlink>
        </w:p>
        <w:p w14:paraId="68F4F21E" w14:textId="67A79768"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8" w:history="1">
            <w:r w:rsidR="00153336" w:rsidRPr="00E91C32">
              <w:rPr>
                <w:rStyle w:val="Hyperlink"/>
                <w:noProof/>
              </w:rPr>
              <w:t>2.</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Цел и задачи на методическото указание</w:t>
            </w:r>
            <w:r w:rsidR="00153336">
              <w:rPr>
                <w:noProof/>
                <w:webHidden/>
              </w:rPr>
              <w:tab/>
            </w:r>
            <w:r w:rsidR="00153336">
              <w:rPr>
                <w:noProof/>
                <w:webHidden/>
              </w:rPr>
              <w:fldChar w:fldCharType="begin"/>
            </w:r>
            <w:r w:rsidR="00153336">
              <w:rPr>
                <w:noProof/>
                <w:webHidden/>
              </w:rPr>
              <w:instrText xml:space="preserve"> PAGEREF _Toc128592178 \h </w:instrText>
            </w:r>
            <w:r w:rsidR="00153336">
              <w:rPr>
                <w:noProof/>
                <w:webHidden/>
              </w:rPr>
            </w:r>
            <w:r w:rsidR="00153336">
              <w:rPr>
                <w:noProof/>
                <w:webHidden/>
              </w:rPr>
              <w:fldChar w:fldCharType="separate"/>
            </w:r>
            <w:r w:rsidR="00C3332C">
              <w:rPr>
                <w:noProof/>
                <w:webHidden/>
              </w:rPr>
              <w:t>5</w:t>
            </w:r>
            <w:r w:rsidR="00153336">
              <w:rPr>
                <w:noProof/>
                <w:webHidden/>
              </w:rPr>
              <w:fldChar w:fldCharType="end"/>
            </w:r>
          </w:hyperlink>
        </w:p>
        <w:p w14:paraId="17F95AA4" w14:textId="2DAA92FF"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9" w:history="1">
            <w:r w:rsidR="00153336" w:rsidRPr="00E91C32">
              <w:rPr>
                <w:rStyle w:val="Hyperlink"/>
                <w:noProof/>
              </w:rPr>
              <w:t>3.</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Технология за поддържане, надграждане и развитие на специфичните дигитални умения</w:t>
            </w:r>
            <w:r w:rsidR="00153336">
              <w:rPr>
                <w:noProof/>
                <w:webHidden/>
              </w:rPr>
              <w:tab/>
            </w:r>
            <w:r w:rsidR="00153336">
              <w:rPr>
                <w:noProof/>
                <w:webHidden/>
              </w:rPr>
              <w:fldChar w:fldCharType="begin"/>
            </w:r>
            <w:r w:rsidR="00153336">
              <w:rPr>
                <w:noProof/>
                <w:webHidden/>
              </w:rPr>
              <w:instrText xml:space="preserve"> PAGEREF _Toc128592179 \h </w:instrText>
            </w:r>
            <w:r w:rsidR="00153336">
              <w:rPr>
                <w:noProof/>
                <w:webHidden/>
              </w:rPr>
            </w:r>
            <w:r w:rsidR="00153336">
              <w:rPr>
                <w:noProof/>
                <w:webHidden/>
              </w:rPr>
              <w:fldChar w:fldCharType="separate"/>
            </w:r>
            <w:r w:rsidR="00C3332C">
              <w:rPr>
                <w:noProof/>
                <w:webHidden/>
              </w:rPr>
              <w:t>6</w:t>
            </w:r>
            <w:r w:rsidR="00153336">
              <w:rPr>
                <w:noProof/>
                <w:webHidden/>
              </w:rPr>
              <w:fldChar w:fldCharType="end"/>
            </w:r>
          </w:hyperlink>
        </w:p>
        <w:p w14:paraId="54171513" w14:textId="0E0F6EAD"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0" w:history="1">
            <w:r w:rsidR="00153336" w:rsidRPr="00E91C32">
              <w:rPr>
                <w:rStyle w:val="Hyperlink"/>
                <w:noProof/>
              </w:rPr>
              <w:t>3.1.</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Механизъм за текущ мониторинг на нивото на специфичните дигитални умения</w:t>
            </w:r>
            <w:r w:rsidR="00153336">
              <w:rPr>
                <w:noProof/>
                <w:webHidden/>
              </w:rPr>
              <w:tab/>
            </w:r>
            <w:r w:rsidR="00153336">
              <w:rPr>
                <w:noProof/>
                <w:webHidden/>
              </w:rPr>
              <w:fldChar w:fldCharType="begin"/>
            </w:r>
            <w:r w:rsidR="00153336">
              <w:rPr>
                <w:noProof/>
                <w:webHidden/>
              </w:rPr>
              <w:instrText xml:space="preserve"> PAGEREF _Toc128592180 \h </w:instrText>
            </w:r>
            <w:r w:rsidR="00153336">
              <w:rPr>
                <w:noProof/>
                <w:webHidden/>
              </w:rPr>
            </w:r>
            <w:r w:rsidR="00153336">
              <w:rPr>
                <w:noProof/>
                <w:webHidden/>
              </w:rPr>
              <w:fldChar w:fldCharType="separate"/>
            </w:r>
            <w:r w:rsidR="00C3332C">
              <w:rPr>
                <w:noProof/>
                <w:webHidden/>
              </w:rPr>
              <w:t>6</w:t>
            </w:r>
            <w:r w:rsidR="00153336">
              <w:rPr>
                <w:noProof/>
                <w:webHidden/>
              </w:rPr>
              <w:fldChar w:fldCharType="end"/>
            </w:r>
          </w:hyperlink>
        </w:p>
        <w:p w14:paraId="14906F65" w14:textId="701E2CB6"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1" w:history="1">
            <w:r w:rsidR="00153336" w:rsidRPr="00E91C32">
              <w:rPr>
                <w:rStyle w:val="Hyperlink"/>
                <w:noProof/>
              </w:rPr>
              <w:t>3.2.</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Анализ</w:t>
            </w:r>
            <w:r w:rsidR="00153336" w:rsidRPr="00E91C32">
              <w:rPr>
                <w:rStyle w:val="Hyperlink"/>
                <w:noProof/>
                <w:lang w:val="en-US"/>
              </w:rPr>
              <w:t xml:space="preserve"> </w:t>
            </w:r>
            <w:r w:rsidR="00153336" w:rsidRPr="00E91C32">
              <w:rPr>
                <w:rStyle w:val="Hyperlink"/>
                <w:noProof/>
              </w:rPr>
              <w:t>на резултатите от проведения мониторинг</w:t>
            </w:r>
            <w:r w:rsidR="00153336">
              <w:rPr>
                <w:noProof/>
                <w:webHidden/>
              </w:rPr>
              <w:tab/>
            </w:r>
            <w:r w:rsidR="00153336">
              <w:rPr>
                <w:noProof/>
                <w:webHidden/>
              </w:rPr>
              <w:fldChar w:fldCharType="begin"/>
            </w:r>
            <w:r w:rsidR="00153336">
              <w:rPr>
                <w:noProof/>
                <w:webHidden/>
              </w:rPr>
              <w:instrText xml:space="preserve"> PAGEREF _Toc128592181 \h </w:instrText>
            </w:r>
            <w:r w:rsidR="00153336">
              <w:rPr>
                <w:noProof/>
                <w:webHidden/>
              </w:rPr>
            </w:r>
            <w:r w:rsidR="00153336">
              <w:rPr>
                <w:noProof/>
                <w:webHidden/>
              </w:rPr>
              <w:fldChar w:fldCharType="separate"/>
            </w:r>
            <w:r w:rsidR="00C3332C">
              <w:rPr>
                <w:noProof/>
                <w:webHidden/>
              </w:rPr>
              <w:t>9</w:t>
            </w:r>
            <w:r w:rsidR="00153336">
              <w:rPr>
                <w:noProof/>
                <w:webHidden/>
              </w:rPr>
              <w:fldChar w:fldCharType="end"/>
            </w:r>
          </w:hyperlink>
        </w:p>
        <w:p w14:paraId="040E21FA" w14:textId="01E6961C"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2" w:history="1">
            <w:r w:rsidR="00153336" w:rsidRPr="00E91C32">
              <w:rPr>
                <w:rStyle w:val="Hyperlink"/>
                <w:noProof/>
              </w:rPr>
              <w:t>3.3.</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Актуализиране на унифицираните профили на дигиталните умения</w:t>
            </w:r>
            <w:r w:rsidR="00153336">
              <w:rPr>
                <w:noProof/>
                <w:webHidden/>
              </w:rPr>
              <w:tab/>
            </w:r>
            <w:r w:rsidR="00153336">
              <w:rPr>
                <w:noProof/>
                <w:webHidden/>
              </w:rPr>
              <w:fldChar w:fldCharType="begin"/>
            </w:r>
            <w:r w:rsidR="00153336">
              <w:rPr>
                <w:noProof/>
                <w:webHidden/>
              </w:rPr>
              <w:instrText xml:space="preserve"> PAGEREF _Toc128592182 \h </w:instrText>
            </w:r>
            <w:r w:rsidR="00153336">
              <w:rPr>
                <w:noProof/>
                <w:webHidden/>
              </w:rPr>
            </w:r>
            <w:r w:rsidR="00153336">
              <w:rPr>
                <w:noProof/>
                <w:webHidden/>
              </w:rPr>
              <w:fldChar w:fldCharType="separate"/>
            </w:r>
            <w:r w:rsidR="00C3332C">
              <w:rPr>
                <w:noProof/>
                <w:webHidden/>
              </w:rPr>
              <w:t>11</w:t>
            </w:r>
            <w:r w:rsidR="00153336">
              <w:rPr>
                <w:noProof/>
                <w:webHidden/>
              </w:rPr>
              <w:fldChar w:fldCharType="end"/>
            </w:r>
          </w:hyperlink>
        </w:p>
        <w:p w14:paraId="2D3A34B6" w14:textId="669694E9"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3" w:history="1">
            <w:r w:rsidR="00153336" w:rsidRPr="00E91C32">
              <w:rPr>
                <w:rStyle w:val="Hyperlink"/>
                <w:noProof/>
              </w:rPr>
              <w:t>3.4.</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Актуализиране на програмите за неформално обучение</w:t>
            </w:r>
            <w:r w:rsidR="00153336">
              <w:rPr>
                <w:noProof/>
                <w:webHidden/>
              </w:rPr>
              <w:tab/>
            </w:r>
            <w:r w:rsidR="00153336">
              <w:rPr>
                <w:noProof/>
                <w:webHidden/>
              </w:rPr>
              <w:fldChar w:fldCharType="begin"/>
            </w:r>
            <w:r w:rsidR="00153336">
              <w:rPr>
                <w:noProof/>
                <w:webHidden/>
              </w:rPr>
              <w:instrText xml:space="preserve"> PAGEREF _Toc128592183 \h </w:instrText>
            </w:r>
            <w:r w:rsidR="00153336">
              <w:rPr>
                <w:noProof/>
                <w:webHidden/>
              </w:rPr>
            </w:r>
            <w:r w:rsidR="00153336">
              <w:rPr>
                <w:noProof/>
                <w:webHidden/>
              </w:rPr>
              <w:fldChar w:fldCharType="separate"/>
            </w:r>
            <w:r w:rsidR="00C3332C">
              <w:rPr>
                <w:noProof/>
                <w:webHidden/>
              </w:rPr>
              <w:t>11</w:t>
            </w:r>
            <w:r w:rsidR="00153336">
              <w:rPr>
                <w:noProof/>
                <w:webHidden/>
              </w:rPr>
              <w:fldChar w:fldCharType="end"/>
            </w:r>
          </w:hyperlink>
        </w:p>
        <w:p w14:paraId="2D04E922" w14:textId="6F1417E2"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4" w:history="1">
            <w:r w:rsidR="00153336" w:rsidRPr="00E91C32">
              <w:rPr>
                <w:rStyle w:val="Hyperlink"/>
                <w:noProof/>
              </w:rPr>
              <w:t>3.5.</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Адаптиране на секторната квалификационна рамка</w:t>
            </w:r>
            <w:r w:rsidR="00153336">
              <w:rPr>
                <w:noProof/>
                <w:webHidden/>
              </w:rPr>
              <w:tab/>
            </w:r>
            <w:r w:rsidR="00153336">
              <w:rPr>
                <w:noProof/>
                <w:webHidden/>
              </w:rPr>
              <w:fldChar w:fldCharType="begin"/>
            </w:r>
            <w:r w:rsidR="00153336">
              <w:rPr>
                <w:noProof/>
                <w:webHidden/>
              </w:rPr>
              <w:instrText xml:space="preserve"> PAGEREF _Toc128592184 \h </w:instrText>
            </w:r>
            <w:r w:rsidR="00153336">
              <w:rPr>
                <w:noProof/>
                <w:webHidden/>
              </w:rPr>
            </w:r>
            <w:r w:rsidR="00153336">
              <w:rPr>
                <w:noProof/>
                <w:webHidden/>
              </w:rPr>
              <w:fldChar w:fldCharType="separate"/>
            </w:r>
            <w:r w:rsidR="00C3332C">
              <w:rPr>
                <w:noProof/>
                <w:webHidden/>
              </w:rPr>
              <w:t>14</w:t>
            </w:r>
            <w:r w:rsidR="00153336">
              <w:rPr>
                <w:noProof/>
                <w:webHidden/>
              </w:rPr>
              <w:fldChar w:fldCharType="end"/>
            </w:r>
          </w:hyperlink>
        </w:p>
        <w:p w14:paraId="30708DFA" w14:textId="45DA2563"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85" w:history="1">
            <w:r w:rsidR="00153336" w:rsidRPr="00E91C32">
              <w:rPr>
                <w:rStyle w:val="Hyperlink"/>
                <w:noProof/>
              </w:rPr>
              <w:t>4.</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Инструментариум за прогнозиране на специфичните дигитални умения</w:t>
            </w:r>
            <w:r w:rsidR="00153336">
              <w:rPr>
                <w:noProof/>
                <w:webHidden/>
              </w:rPr>
              <w:tab/>
            </w:r>
            <w:r w:rsidR="00153336">
              <w:rPr>
                <w:noProof/>
                <w:webHidden/>
              </w:rPr>
              <w:fldChar w:fldCharType="begin"/>
            </w:r>
            <w:r w:rsidR="00153336">
              <w:rPr>
                <w:noProof/>
                <w:webHidden/>
              </w:rPr>
              <w:instrText xml:space="preserve"> PAGEREF _Toc128592185 \h </w:instrText>
            </w:r>
            <w:r w:rsidR="00153336">
              <w:rPr>
                <w:noProof/>
                <w:webHidden/>
              </w:rPr>
            </w:r>
            <w:r w:rsidR="00153336">
              <w:rPr>
                <w:noProof/>
                <w:webHidden/>
              </w:rPr>
              <w:fldChar w:fldCharType="separate"/>
            </w:r>
            <w:r w:rsidR="00C3332C">
              <w:rPr>
                <w:noProof/>
                <w:webHidden/>
              </w:rPr>
              <w:t>14</w:t>
            </w:r>
            <w:r w:rsidR="00153336">
              <w:rPr>
                <w:noProof/>
                <w:webHidden/>
              </w:rPr>
              <w:fldChar w:fldCharType="end"/>
            </w:r>
          </w:hyperlink>
        </w:p>
        <w:p w14:paraId="3D609724" w14:textId="1020907A" w:rsidR="00254433" w:rsidRDefault="00000000" w:rsidP="0079684E">
          <w:pPr>
            <w:pStyle w:val="TOC1"/>
            <w:tabs>
              <w:tab w:val="left" w:pos="480"/>
              <w:tab w:val="right" w:leader="dot" w:pos="9350"/>
            </w:tabs>
            <w:rPr>
              <w:noProof/>
            </w:rPr>
          </w:pPr>
          <w:hyperlink w:anchor="_Toc128592186" w:history="1">
            <w:r w:rsidR="00153336" w:rsidRPr="00E91C32">
              <w:rPr>
                <w:rStyle w:val="Hyperlink"/>
                <w:rFonts w:eastAsia="Calibri"/>
                <w:noProof/>
                <w:lang w:val="en-US"/>
              </w:rPr>
              <w:t>5.</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 xml:space="preserve">Процедура за приемане и актуализиране на </w:t>
            </w:r>
            <w:r w:rsidR="00153336" w:rsidRPr="00E91C32">
              <w:rPr>
                <w:rStyle w:val="Hyperlink"/>
                <w:rFonts w:eastAsia="Calibri"/>
                <w:noProof/>
              </w:rPr>
              <w:t>Методическото указание</w:t>
            </w:r>
            <w:r w:rsidR="00153336">
              <w:rPr>
                <w:noProof/>
                <w:webHidden/>
              </w:rPr>
              <w:tab/>
            </w:r>
            <w:r w:rsidR="00153336">
              <w:rPr>
                <w:noProof/>
                <w:webHidden/>
              </w:rPr>
              <w:fldChar w:fldCharType="begin"/>
            </w:r>
            <w:r w:rsidR="00153336">
              <w:rPr>
                <w:noProof/>
                <w:webHidden/>
              </w:rPr>
              <w:instrText xml:space="preserve"> PAGEREF _Toc128592186 \h </w:instrText>
            </w:r>
            <w:r w:rsidR="00153336">
              <w:rPr>
                <w:noProof/>
                <w:webHidden/>
              </w:rPr>
            </w:r>
            <w:r w:rsidR="00153336">
              <w:rPr>
                <w:noProof/>
                <w:webHidden/>
              </w:rPr>
              <w:fldChar w:fldCharType="separate"/>
            </w:r>
            <w:r w:rsidR="00C3332C">
              <w:rPr>
                <w:noProof/>
                <w:webHidden/>
              </w:rPr>
              <w:t>16</w:t>
            </w:r>
            <w:r w:rsidR="00153336">
              <w:rPr>
                <w:noProof/>
                <w:webHidden/>
              </w:rPr>
              <w:fldChar w:fldCharType="end"/>
            </w:r>
          </w:hyperlink>
        </w:p>
        <w:p w14:paraId="3141B132" w14:textId="5E0A4277" w:rsidR="00FA5EF8" w:rsidRPr="00FA5EF8" w:rsidRDefault="00FA5EF8" w:rsidP="00FA5EF8">
          <w:pPr>
            <w:rPr>
              <w:noProof/>
            </w:rPr>
          </w:pPr>
          <w:r>
            <w:rPr>
              <w:noProof/>
            </w:rPr>
            <w:t>6. Приложения………………………………………………………………………………………………………………………..17</w:t>
          </w:r>
        </w:p>
        <w:p w14:paraId="13D246C3" w14:textId="1FC95815" w:rsidR="005213B2" w:rsidRDefault="005213B2" w:rsidP="001E13A2">
          <w:pPr>
            <w:rPr>
              <w:noProof/>
            </w:rPr>
          </w:pPr>
          <w:r>
            <w:rPr>
              <w:noProof/>
            </w:rPr>
            <w:fldChar w:fldCharType="end"/>
          </w:r>
        </w:p>
      </w:sdtContent>
    </w:sdt>
    <w:p w14:paraId="2CB6101E" w14:textId="77777777" w:rsidR="00423BA9" w:rsidRDefault="00423BA9" w:rsidP="00423BA9"/>
    <w:bookmarkStart w:id="2" w:name="_Hlk128242790"/>
    <w:bookmarkStart w:id="3" w:name="_Hlk132057400"/>
    <w:p w14:paraId="19A347B4" w14:textId="77777777" w:rsidR="00C3332C" w:rsidRPr="0083131E" w:rsidRDefault="00C3332C" w:rsidP="00C3332C">
      <w:pPr>
        <w:pStyle w:val="TableofFigures"/>
        <w:tabs>
          <w:tab w:val="right" w:leader="dot" w:pos="9350"/>
        </w:tabs>
        <w:rPr>
          <w:rFonts w:asciiTheme="minorHAnsi" w:eastAsiaTheme="minorEastAsia" w:hAnsiTheme="minorHAnsi" w:cstheme="minorBidi"/>
          <w:noProof/>
          <w:sz w:val="22"/>
          <w:szCs w:val="22"/>
          <w:lang w:val="en-US" w:eastAsia="en-US"/>
        </w:rPr>
      </w:pPr>
      <w:r w:rsidRPr="0083131E">
        <w:fldChar w:fldCharType="begin"/>
      </w:r>
      <w:r w:rsidRPr="0083131E">
        <w:instrText>HYPERLINK \l "_Toc130569696"</w:instrText>
      </w:r>
      <w:r w:rsidRPr="0083131E">
        <w:fldChar w:fldCharType="separate"/>
      </w:r>
      <w:r w:rsidRPr="0083131E">
        <w:rPr>
          <w:rStyle w:val="Hyperlink"/>
          <w:noProof/>
          <w:color w:val="auto"/>
          <w:u w:val="none"/>
        </w:rPr>
        <w:t>Фигура 1</w:t>
      </w:r>
      <w:r w:rsidRPr="0083131E">
        <w:rPr>
          <w:rStyle w:val="Hyperlink"/>
          <w:noProof/>
          <w:color w:val="auto"/>
          <w:u w:val="none"/>
          <w:lang w:val="en-US"/>
        </w:rPr>
        <w:t>.</w:t>
      </w:r>
      <w:r w:rsidRPr="0083131E">
        <w:rPr>
          <w:rStyle w:val="Hyperlink"/>
          <w:rFonts w:eastAsia="Calibri" w:cs="Times New Roman"/>
          <w:bCs/>
          <w:noProof/>
          <w:color w:val="auto"/>
          <w:u w:val="none"/>
          <w:lang w:eastAsia="en-US"/>
        </w:rPr>
        <w:t xml:space="preserve"> Пример за АНКЕТНА КАРТА </w:t>
      </w:r>
      <w:r w:rsidRPr="0083131E">
        <w:rPr>
          <w:rStyle w:val="Hyperlink"/>
          <w:rFonts w:eastAsia="Calibri" w:cs="Times New Roman"/>
          <w:noProof/>
          <w:color w:val="auto"/>
          <w:u w:val="none"/>
          <w:lang w:eastAsia="en-US"/>
        </w:rPr>
        <w:t>за изследване/мониторинг/анализ на специфични дигитални умения/компетентности</w:t>
      </w:r>
      <w:r w:rsidRPr="0083131E">
        <w:rPr>
          <w:noProof/>
          <w:webHidden/>
        </w:rPr>
        <w:tab/>
      </w:r>
      <w:r>
        <w:rPr>
          <w:noProof/>
          <w:webHidden/>
        </w:rPr>
        <w:t>9</w:t>
      </w:r>
      <w:r w:rsidRPr="0083131E">
        <w:rPr>
          <w:noProof/>
        </w:rPr>
        <w:fldChar w:fldCharType="end"/>
      </w:r>
    </w:p>
    <w:p w14:paraId="28028667" w14:textId="3130F28F" w:rsidR="00C3332C" w:rsidRPr="0083131E" w:rsidRDefault="00000000" w:rsidP="00C3332C">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7" w:history="1">
        <w:r w:rsidR="00C3332C" w:rsidRPr="0083131E">
          <w:rPr>
            <w:rStyle w:val="Hyperlink"/>
            <w:noProof/>
            <w:color w:val="auto"/>
            <w:u w:val="none"/>
          </w:rPr>
          <w:t>Фигура 2</w:t>
        </w:r>
        <w:r w:rsidR="00C3332C" w:rsidRPr="0083131E">
          <w:rPr>
            <w:rStyle w:val="Hyperlink"/>
            <w:noProof/>
            <w:color w:val="auto"/>
            <w:u w:val="none"/>
            <w:lang w:val="en-US"/>
          </w:rPr>
          <w:t xml:space="preserve">. </w:t>
        </w:r>
        <w:r w:rsidR="00C3332C" w:rsidRPr="0083131E">
          <w:rPr>
            <w:rStyle w:val="Hyperlink"/>
            <w:rFonts w:eastAsia="Calibri" w:cstheme="minorHAnsi"/>
            <w:bCs/>
            <w:noProof/>
            <w:color w:val="auto"/>
            <w:u w:val="none"/>
          </w:rPr>
          <w:t>Карта</w:t>
        </w:r>
        <w:r w:rsidR="00C3332C" w:rsidRPr="0083131E">
          <w:rPr>
            <w:rStyle w:val="Hyperlink"/>
            <w:rFonts w:eastAsia="Calibri" w:cstheme="minorHAnsi"/>
            <w:noProof/>
            <w:color w:val="auto"/>
            <w:u w:val="none"/>
          </w:rPr>
          <w:t xml:space="preserve"> за оценка на специфичните дигитални компетентности</w:t>
        </w:r>
        <w:r w:rsidR="00C3332C" w:rsidRPr="0083131E">
          <w:rPr>
            <w:noProof/>
            <w:webHidden/>
          </w:rPr>
          <w:tab/>
        </w:r>
        <w:r w:rsidR="00C3332C" w:rsidRPr="0083131E">
          <w:rPr>
            <w:noProof/>
            <w:webHidden/>
          </w:rPr>
          <w:fldChar w:fldCharType="begin"/>
        </w:r>
        <w:r w:rsidR="00C3332C" w:rsidRPr="0083131E">
          <w:rPr>
            <w:noProof/>
            <w:webHidden/>
          </w:rPr>
          <w:instrText xml:space="preserve"> PAGEREF _Toc130569697 \h </w:instrText>
        </w:r>
        <w:r w:rsidR="00C3332C" w:rsidRPr="0083131E">
          <w:rPr>
            <w:noProof/>
            <w:webHidden/>
          </w:rPr>
        </w:r>
        <w:r w:rsidR="00C3332C" w:rsidRPr="0083131E">
          <w:rPr>
            <w:noProof/>
            <w:webHidden/>
          </w:rPr>
          <w:fldChar w:fldCharType="separate"/>
        </w:r>
        <w:r w:rsidR="00C3332C" w:rsidRPr="0083131E">
          <w:rPr>
            <w:noProof/>
            <w:webHidden/>
          </w:rPr>
          <w:t>1</w:t>
        </w:r>
        <w:r w:rsidR="00C3332C" w:rsidRPr="0083131E">
          <w:rPr>
            <w:noProof/>
            <w:webHidden/>
          </w:rPr>
          <w:fldChar w:fldCharType="end"/>
        </w:r>
      </w:hyperlink>
      <w:r w:rsidR="00C3332C">
        <w:rPr>
          <w:noProof/>
        </w:rPr>
        <w:t>0</w:t>
      </w:r>
    </w:p>
    <w:p w14:paraId="03EAF83C" w14:textId="020F0E48" w:rsidR="00C3332C" w:rsidRPr="0083131E" w:rsidRDefault="00000000" w:rsidP="00C3332C">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8" w:history="1">
        <w:r w:rsidR="00C3332C" w:rsidRPr="0083131E">
          <w:rPr>
            <w:rStyle w:val="Hyperlink"/>
            <w:noProof/>
            <w:color w:val="auto"/>
            <w:u w:val="none"/>
          </w:rPr>
          <w:t xml:space="preserve">Фигура 3. </w:t>
        </w:r>
        <w:r w:rsidR="00C3332C" w:rsidRPr="0083131E">
          <w:rPr>
            <w:rStyle w:val="Hyperlink"/>
            <w:rFonts w:eastAsia="Calibri" w:cs="Times New Roman"/>
            <w:bCs/>
            <w:noProof/>
            <w:color w:val="auto"/>
            <w:u w:val="none"/>
            <w:lang w:eastAsia="en-US"/>
          </w:rPr>
          <w:t>Пример за учебно съдържание</w:t>
        </w:r>
        <w:r w:rsidR="00C3332C" w:rsidRPr="0083131E">
          <w:rPr>
            <w:noProof/>
            <w:webHidden/>
          </w:rPr>
          <w:tab/>
        </w:r>
        <w:r w:rsidR="00C3332C" w:rsidRPr="0083131E">
          <w:rPr>
            <w:noProof/>
            <w:webHidden/>
          </w:rPr>
          <w:fldChar w:fldCharType="begin"/>
        </w:r>
        <w:r w:rsidR="00C3332C" w:rsidRPr="0083131E">
          <w:rPr>
            <w:noProof/>
            <w:webHidden/>
          </w:rPr>
          <w:instrText xml:space="preserve"> PAGEREF _Toc130569698 \h </w:instrText>
        </w:r>
        <w:r w:rsidR="00C3332C" w:rsidRPr="0083131E">
          <w:rPr>
            <w:noProof/>
            <w:webHidden/>
          </w:rPr>
        </w:r>
        <w:r w:rsidR="00C3332C" w:rsidRPr="0083131E">
          <w:rPr>
            <w:noProof/>
            <w:webHidden/>
          </w:rPr>
          <w:fldChar w:fldCharType="separate"/>
        </w:r>
        <w:r w:rsidR="00C3332C" w:rsidRPr="0083131E">
          <w:rPr>
            <w:noProof/>
            <w:webHidden/>
          </w:rPr>
          <w:t>1</w:t>
        </w:r>
        <w:r w:rsidR="00C3332C" w:rsidRPr="0083131E">
          <w:rPr>
            <w:noProof/>
            <w:webHidden/>
          </w:rPr>
          <w:fldChar w:fldCharType="end"/>
        </w:r>
      </w:hyperlink>
      <w:r w:rsidR="00C3332C">
        <w:rPr>
          <w:noProof/>
        </w:rPr>
        <w:t>3</w:t>
      </w:r>
    </w:p>
    <w:bookmarkEnd w:id="3"/>
    <w:p w14:paraId="4C7836D1" w14:textId="77777777" w:rsidR="007730FC" w:rsidRDefault="007730FC">
      <w:pPr>
        <w:spacing w:before="0" w:after="160" w:line="259" w:lineRule="auto"/>
        <w:jc w:val="left"/>
        <w:rPr>
          <w:rFonts w:asciiTheme="majorHAnsi" w:eastAsiaTheme="majorEastAsia" w:hAnsiTheme="majorHAnsi" w:cstheme="majorBidi"/>
          <w:noProof/>
          <w:color w:val="2E74B5" w:themeColor="accent1" w:themeShade="BF"/>
          <w:sz w:val="32"/>
          <w:szCs w:val="32"/>
        </w:rPr>
      </w:pPr>
      <w:r>
        <w:br w:type="page"/>
      </w:r>
    </w:p>
    <w:p w14:paraId="6C624911" w14:textId="06B442ED" w:rsidR="00423BA9" w:rsidRPr="007730FC" w:rsidRDefault="00423BA9" w:rsidP="007730FC">
      <w:pPr>
        <w:pStyle w:val="Heading1"/>
      </w:pPr>
      <w:bookmarkStart w:id="4" w:name="_Toc128592177"/>
      <w:r w:rsidRPr="007730FC">
        <w:lastRenderedPageBreak/>
        <w:t>Въведение</w:t>
      </w:r>
      <w:bookmarkEnd w:id="4"/>
      <w:r w:rsidRPr="007730FC">
        <w:t xml:space="preserve"> </w:t>
      </w:r>
    </w:p>
    <w:p w14:paraId="4D275791" w14:textId="77777777" w:rsidR="002A38C6" w:rsidRPr="00271090" w:rsidRDefault="002A38C6" w:rsidP="002A38C6">
      <w:pPr>
        <w:spacing w:after="120"/>
        <w:rPr>
          <w:b/>
        </w:rPr>
      </w:pPr>
      <w:r w:rsidRPr="00271090">
        <w:t xml:space="preserve">Методическото указание за поддържане и надграждане на дигиталните умения  на работещите е създадено в изпълнение на </w:t>
      </w:r>
      <w:r w:rsidRPr="00271090">
        <w:rPr>
          <w:b/>
        </w:rPr>
        <w:t xml:space="preserve">Дейност 7. Разработване на </w:t>
      </w:r>
      <w:bookmarkStart w:id="5" w:name="_Hlk126258472"/>
      <w:r w:rsidRPr="00271090">
        <w:rPr>
          <w:b/>
        </w:rPr>
        <w:t xml:space="preserve">методически указания за поддържане и надграждане на дигиталните умения на работещите </w:t>
      </w:r>
      <w:r w:rsidRPr="00271090">
        <w:t>в</w:t>
      </w:r>
      <w:bookmarkEnd w:id="5"/>
      <w:r w:rsidRPr="00271090">
        <w:t xml:space="preserve"> секторите, обхванати от проекта на БТПП</w:t>
      </w:r>
      <w:r w:rsidRPr="00271090">
        <w:rPr>
          <w:lang w:val="en-US"/>
        </w:rPr>
        <w:t xml:space="preserve"> – </w:t>
      </w:r>
      <w:r w:rsidRPr="00271090">
        <w:rPr>
          <w:b/>
        </w:rPr>
        <w:t>BG05M9OP001-1.128 „Бъди дигитален“.</w:t>
      </w:r>
    </w:p>
    <w:p w14:paraId="79573B46" w14:textId="77777777" w:rsidR="002A38C6" w:rsidRPr="00271090" w:rsidRDefault="002A38C6" w:rsidP="002A38C6">
      <w:r w:rsidRPr="00271090">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271090">
        <w:rPr>
          <w:shd w:val="clear" w:color="auto" w:fill="FFFFFF"/>
        </w:rPr>
        <w:t>развиват и подобряват</w:t>
      </w:r>
      <w:r w:rsidRPr="00271090">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4FD37D08" w:rsidR="002A38C6" w:rsidRPr="009025B8" w:rsidRDefault="002A38C6" w:rsidP="00254433">
      <w:pPr>
        <w:ind w:right="426"/>
      </w:pPr>
      <w:r w:rsidRPr="009025B8">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Pr="009025B8">
        <w:rPr>
          <w:color w:val="FF0000"/>
        </w:rPr>
        <w:t xml:space="preserve"> </w:t>
      </w:r>
      <w:r w:rsidR="009B696D" w:rsidRPr="009B696D">
        <w:rPr>
          <w:b/>
        </w:rPr>
        <w:t>M74.3 Преводаческа дейност</w:t>
      </w:r>
      <w:r w:rsidR="00254433">
        <w:rPr>
          <w:b/>
        </w:rPr>
        <w:t xml:space="preserve">, </w:t>
      </w:r>
      <w:r w:rsidRPr="009025B8">
        <w:t>която попада в обхвата на проектното предложение на БТПП.</w:t>
      </w:r>
    </w:p>
    <w:p w14:paraId="560AB449" w14:textId="516B21A6" w:rsidR="002A38C6" w:rsidRPr="00A70C2B" w:rsidRDefault="002A38C6" w:rsidP="002A38C6">
      <w:pPr>
        <w:spacing w:after="120"/>
      </w:pPr>
      <w:r w:rsidRPr="00271090">
        <w:t xml:space="preserve">Технологията за </w:t>
      </w:r>
      <w:r w:rsidRPr="00271090">
        <w:rPr>
          <w:bCs/>
        </w:rPr>
        <w:t xml:space="preserve">поддържане, надграждане и развитие на  специфичните дигитални умения на </w:t>
      </w:r>
      <w:r w:rsidRPr="00254433">
        <w:rPr>
          <w:bCs/>
        </w:rPr>
        <w:t xml:space="preserve">работещите </w:t>
      </w:r>
      <w:r w:rsidRPr="00254433">
        <w:t xml:space="preserve">в сферата на </w:t>
      </w:r>
      <w:r w:rsidR="00254433" w:rsidRPr="00254433">
        <w:t>специализираните дейности в областта на дизайна</w:t>
      </w:r>
      <w:r w:rsidRPr="00254433">
        <w:rPr>
          <w:bCs/>
        </w:rPr>
        <w:t xml:space="preserve"> се основава </w:t>
      </w:r>
      <w:r w:rsidRPr="00271090">
        <w:rPr>
          <w:bCs/>
        </w:rPr>
        <w:t xml:space="preserve">на предварителен </w:t>
      </w:r>
      <w:r w:rsidRPr="00271090">
        <w:t xml:space="preserve">анализ на дефицитите и дисбалансите на специфични дигитални 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дадена длъжност/професия.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CF5BF7">
        <w:rPr>
          <w:b/>
          <w:bCs/>
        </w:rPr>
        <w:t>Проучване и анализ на потребностите от дигитални умения</w:t>
      </w:r>
      <w:r w:rsidR="00FE0EE8">
        <w:rPr>
          <w:rStyle w:val="FootnoteReference"/>
          <w:b/>
          <w:bCs/>
        </w:rPr>
        <w:footnoteReference w:id="1"/>
      </w:r>
      <w:r w:rsidR="00CF5BF7" w:rsidRPr="00271090">
        <w:t xml:space="preserve"> </w:t>
      </w:r>
      <w:r w:rsidRPr="00271090">
        <w:t xml:space="preserve">за </w:t>
      </w:r>
      <w:r w:rsidRPr="009025B8">
        <w:t xml:space="preserve">икономическата </w:t>
      </w:r>
      <w:r w:rsidRPr="00271090">
        <w:t>дейност Дейност 1 от проекта</w:t>
      </w:r>
      <w:r w:rsidR="00CF5BF7">
        <w:t xml:space="preserve"> </w:t>
      </w:r>
      <w:r w:rsidR="00BA060B" w:rsidRPr="00A70C2B">
        <w:t>(Приложение 1</w:t>
      </w:r>
      <w:r w:rsidR="00FE0EE8" w:rsidRPr="00A70C2B">
        <w:t>).</w:t>
      </w:r>
    </w:p>
    <w:p w14:paraId="32BB9621" w14:textId="77777777" w:rsidR="00827E51" w:rsidRDefault="00E9623D" w:rsidP="002A38C6">
      <w:pPr>
        <w:spacing w:after="120"/>
      </w:pPr>
      <w:r w:rsidRPr="006D185E">
        <w:t>Анализът показва, че п</w:t>
      </w:r>
      <w:r w:rsidR="002A38C6" w:rsidRPr="006D185E">
        <w:t>о отношение на</w:t>
      </w:r>
      <w:r w:rsidR="00A70D7B" w:rsidRPr="006D185E">
        <w:t xml:space="preserve"> </w:t>
      </w:r>
      <w:r w:rsidR="002A38C6" w:rsidRPr="006D185E">
        <w:t>дигитални</w:t>
      </w:r>
      <w:r w:rsidR="00A70D7B" w:rsidRPr="006D185E">
        <w:t>те</w:t>
      </w:r>
      <w:r w:rsidR="002A38C6" w:rsidRPr="006D185E">
        <w:t xml:space="preserve"> </w:t>
      </w:r>
      <w:r w:rsidR="00A70D7B" w:rsidRPr="006D185E">
        <w:t xml:space="preserve">умения с помощта, на които работещите изпълняват </w:t>
      </w:r>
      <w:r w:rsidR="002A38C6" w:rsidRPr="006D185E">
        <w:t xml:space="preserve"> трудовите </w:t>
      </w:r>
      <w:r w:rsidR="00A70D7B" w:rsidRPr="006D185E">
        <w:t xml:space="preserve">си </w:t>
      </w:r>
      <w:r w:rsidR="002A38C6" w:rsidRPr="006D185E">
        <w:t xml:space="preserve">задължения и </w:t>
      </w:r>
      <w:r w:rsidR="00A70D7B" w:rsidRPr="006D185E">
        <w:t xml:space="preserve">които </w:t>
      </w:r>
      <w:r w:rsidR="002A38C6" w:rsidRPr="006D185E">
        <w:t xml:space="preserve">са актуални към момента в </w:t>
      </w:r>
      <w:r w:rsidR="002A38C6" w:rsidRPr="006D185E">
        <w:lastRenderedPageBreak/>
        <w:t xml:space="preserve">икономическа дейност/сектор </w:t>
      </w:r>
      <w:r w:rsidR="009B696D" w:rsidRPr="009B696D">
        <w:rPr>
          <w:b/>
        </w:rPr>
        <w:t xml:space="preserve">M74.3 Преводаческа дейност </w:t>
      </w:r>
      <w:r w:rsidR="002A38C6" w:rsidRPr="006D185E">
        <w:t>на преден план излизат следните задачи:</w:t>
      </w:r>
      <w:r w:rsidR="00827E51">
        <w:t xml:space="preserve"> </w:t>
      </w:r>
    </w:p>
    <w:p w14:paraId="1C0C9FB0" w14:textId="53F83F15" w:rsidR="002A38C6" w:rsidRPr="00827E51" w:rsidRDefault="00827E51" w:rsidP="00827E51">
      <w:pPr>
        <w:pStyle w:val="ListParagraph"/>
        <w:numPr>
          <w:ilvl w:val="0"/>
          <w:numId w:val="48"/>
        </w:numPr>
        <w:spacing w:after="120"/>
        <w:rPr>
          <w:b/>
          <w:bCs/>
        </w:rPr>
      </w:pPr>
      <w:r w:rsidRPr="00827E51">
        <w:rPr>
          <w:b/>
          <w:bCs/>
        </w:rPr>
        <w:t>за редакторите и преводачите:</w:t>
      </w:r>
    </w:p>
    <w:p w14:paraId="21CFD724" w14:textId="1B4BD26D" w:rsidR="00A70D7B" w:rsidRPr="006D185E" w:rsidRDefault="00827E51" w:rsidP="00A70D7B">
      <w:pPr>
        <w:pStyle w:val="ListParagraph"/>
        <w:numPr>
          <w:ilvl w:val="0"/>
          <w:numId w:val="46"/>
        </w:numPr>
        <w:spacing w:after="120"/>
      </w:pPr>
      <w:r>
        <w:t>превеждат писмено от един език на друг и гарантират, че съдържанието на оригинала е предадено точно и вярно, както и че фразеологичното и терминологичното значение и стил на литературните произведения са пренесени доколкото е възможно</w:t>
      </w:r>
      <w:r w:rsidR="00A70D7B" w:rsidRPr="006D185E">
        <w:t xml:space="preserve">; </w:t>
      </w:r>
    </w:p>
    <w:p w14:paraId="069745AF" w14:textId="71C062AB" w:rsidR="00A70D7B" w:rsidRPr="006D185E" w:rsidRDefault="00827E51" w:rsidP="00A70D7B">
      <w:pPr>
        <w:pStyle w:val="ListParagraph"/>
        <w:numPr>
          <w:ilvl w:val="0"/>
          <w:numId w:val="46"/>
        </w:numPr>
        <w:spacing w:after="120"/>
      </w:pPr>
      <w:r>
        <w:t>редактират и коригират преведени материали</w:t>
      </w:r>
      <w:r w:rsidR="00A70D7B" w:rsidRPr="006D185E">
        <w:t xml:space="preserve">; </w:t>
      </w:r>
    </w:p>
    <w:p w14:paraId="67D5945B" w14:textId="2AFF4DC6" w:rsidR="00A70D7B" w:rsidRDefault="00827E51" w:rsidP="00A70D7B">
      <w:pPr>
        <w:pStyle w:val="ListParagraph"/>
        <w:numPr>
          <w:ilvl w:val="0"/>
          <w:numId w:val="46"/>
        </w:numPr>
        <w:spacing w:after="120"/>
      </w:pPr>
      <w:r>
        <w:t>извършват симултанен превод от един език на друг на конференции, срещи и подобни събития и гарантират, че е запазено значението, точността и верността на оригинала</w:t>
      </w:r>
      <w:r w:rsidR="00A70D7B" w:rsidRPr="006D185E">
        <w:t xml:space="preserve">; </w:t>
      </w:r>
    </w:p>
    <w:p w14:paraId="1F576AEA" w14:textId="3F89139F" w:rsidR="00827E51" w:rsidRPr="00827E51" w:rsidRDefault="00827E51" w:rsidP="00827E51">
      <w:pPr>
        <w:pStyle w:val="ListParagraph"/>
        <w:numPr>
          <w:ilvl w:val="0"/>
          <w:numId w:val="48"/>
        </w:numPr>
        <w:spacing w:after="120"/>
        <w:rPr>
          <w:b/>
          <w:bCs/>
        </w:rPr>
      </w:pPr>
      <w:r w:rsidRPr="00827E51">
        <w:rPr>
          <w:b/>
          <w:bCs/>
        </w:rPr>
        <w:t>за организаторите работа с клиенти:</w:t>
      </w:r>
    </w:p>
    <w:p w14:paraId="5D623138" w14:textId="48B90231" w:rsidR="00A70D7B" w:rsidRPr="006D185E" w:rsidRDefault="00827E51" w:rsidP="00A70D7B">
      <w:pPr>
        <w:pStyle w:val="ListParagraph"/>
        <w:numPr>
          <w:ilvl w:val="0"/>
          <w:numId w:val="46"/>
        </w:numPr>
        <w:spacing w:after="120"/>
      </w:pPr>
      <w:r>
        <w:t>уточняват заявки и договори за предоставяне на конкретна услуга и дават разяснения на клиентите за условията на ползваната услуга</w:t>
      </w:r>
      <w:r w:rsidR="00A70D7B" w:rsidRPr="006D185E">
        <w:t xml:space="preserve">; </w:t>
      </w:r>
    </w:p>
    <w:p w14:paraId="2724040F" w14:textId="60C93895" w:rsidR="00A70D7B" w:rsidRPr="006D185E" w:rsidRDefault="00827E51" w:rsidP="00A70D7B">
      <w:pPr>
        <w:pStyle w:val="ListParagraph"/>
        <w:numPr>
          <w:ilvl w:val="0"/>
          <w:numId w:val="46"/>
        </w:numPr>
        <w:spacing w:after="120"/>
      </w:pPr>
      <w:r>
        <w:t>избират подходящите доставчици и им възлагат изпълнението на подписаната заявка или договор</w:t>
      </w:r>
      <w:r w:rsidR="00A70D7B" w:rsidRPr="006D185E">
        <w:t xml:space="preserve">; </w:t>
      </w:r>
    </w:p>
    <w:p w14:paraId="4CDA7153" w14:textId="17266A2D" w:rsidR="00A70D7B" w:rsidRPr="006D185E" w:rsidRDefault="00827E51" w:rsidP="00A70D7B">
      <w:pPr>
        <w:pStyle w:val="ListParagraph"/>
        <w:numPr>
          <w:ilvl w:val="0"/>
          <w:numId w:val="46"/>
        </w:numPr>
        <w:spacing w:after="120"/>
      </w:pPr>
      <w:r>
        <w:t>водят отчетни документи за целия процес на организация и изпълнение на поетите поръчки или договори</w:t>
      </w:r>
      <w:r w:rsidR="00A70D7B" w:rsidRPr="006D185E">
        <w:t xml:space="preserve">; </w:t>
      </w:r>
    </w:p>
    <w:p w14:paraId="054B07FA" w14:textId="77777777" w:rsidR="00827E51" w:rsidRDefault="00827E51" w:rsidP="00A70D7B">
      <w:pPr>
        <w:pStyle w:val="ListParagraph"/>
        <w:numPr>
          <w:ilvl w:val="0"/>
          <w:numId w:val="46"/>
        </w:numPr>
        <w:spacing w:after="120"/>
      </w:pPr>
      <w:r>
        <w:t>проследяват коректното изпълнение на поетата услуга.</w:t>
      </w:r>
    </w:p>
    <w:p w14:paraId="6BA56F69" w14:textId="020F4314" w:rsidR="006921B2" w:rsidRDefault="00E9623D" w:rsidP="002A38C6">
      <w:pPr>
        <w:spacing w:after="120"/>
      </w:pPr>
      <w:r>
        <w:t>От направените проучвания и анализ е видно, че дигиталните задачи, свързани с</w:t>
      </w:r>
      <w:r w:rsidR="00827E51">
        <w:t xml:space="preserve"> преките им задължения</w:t>
      </w:r>
      <w:r>
        <w:t xml:space="preserve"> на работното място анкетираните отнасят към </w:t>
      </w:r>
      <w:r w:rsidR="00827E51" w:rsidRPr="00E9623D">
        <w:rPr>
          <w:b/>
          <w:bCs/>
        </w:rPr>
        <w:t>информация и данни</w:t>
      </w:r>
      <w:r w:rsidR="00827E51">
        <w:rPr>
          <w:b/>
          <w:bCs/>
        </w:rPr>
        <w:t xml:space="preserve">, </w:t>
      </w:r>
      <w:r w:rsidR="00827E51" w:rsidRPr="00827E51">
        <w:t>което включва</w:t>
      </w:r>
      <w:r w:rsidR="00827E51">
        <w:t>:</w:t>
      </w:r>
      <w:r w:rsidR="00827E51" w:rsidRPr="00827E51">
        <w:t xml:space="preserve"> ф</w:t>
      </w:r>
      <w:r w:rsidRPr="00827E51">
        <w:t>ормулирането на нуждите о</w:t>
      </w:r>
      <w:r>
        <w:t xml:space="preserve">т информация, търсене на данни, информация и съдържание в дигитална среда, достъп и навигиране между тях, а също така </w:t>
      </w:r>
      <w:r w:rsidR="00827E51">
        <w:t>редактиране</w:t>
      </w:r>
      <w:r>
        <w:t xml:space="preserve">, сравняване и критично оценяване на достоверността и надеждността на източниците на данни, информация и дигитално съдържание. </w:t>
      </w:r>
      <w:r w:rsidR="00827E51">
        <w:t xml:space="preserve">В 5 годишна перспектива анкетираните виждат увеличаване на дяловото участие на тези задължения в трудовото им ежедневие съответно </w:t>
      </w:r>
      <w:r w:rsidR="006921B2">
        <w:t xml:space="preserve">и </w:t>
      </w:r>
      <w:r w:rsidR="00827E51">
        <w:t xml:space="preserve">до 100%. </w:t>
      </w:r>
    </w:p>
    <w:p w14:paraId="2235615A" w14:textId="77777777" w:rsidR="006921B2" w:rsidRDefault="00523580" w:rsidP="006A3AF5">
      <w:pPr>
        <w:spacing w:after="120"/>
      </w:pPr>
      <w:r>
        <w:t xml:space="preserve">По отношение приложимостта на дигиталните задачи, свързани с </w:t>
      </w:r>
      <w:r w:rsidRPr="00523580">
        <w:rPr>
          <w:b/>
          <w:bCs/>
        </w:rPr>
        <w:t>комуникация и сътрудничество</w:t>
      </w:r>
      <w:r>
        <w:t xml:space="preserve"> на работното място на </w:t>
      </w:r>
      <w:r w:rsidR="006921B2">
        <w:t>респондентите  отчитат</w:t>
      </w:r>
      <w:r>
        <w:t xml:space="preserve">, </w:t>
      </w:r>
      <w:r w:rsidR="006921B2">
        <w:t xml:space="preserve">че тяхната приложимост към момента варира в границите 70- 91%, с превес на взаимодействието чрез подходящи дигитални средства за комуникация на зададен контекст и че след 5 години тези задачи ще са сравнително по-масово приложими. </w:t>
      </w:r>
    </w:p>
    <w:p w14:paraId="540D535C" w14:textId="79E009A6" w:rsidR="006921B2" w:rsidRDefault="006921B2" w:rsidP="002A38C6">
      <w:pPr>
        <w:spacing w:after="120"/>
      </w:pPr>
      <w:r>
        <w:t xml:space="preserve">В преводаческите дейности водеща по приложимост от задачите, свързани със </w:t>
      </w:r>
      <w:r>
        <w:rPr>
          <w:b/>
          <w:bCs/>
        </w:rPr>
        <w:t>с</w:t>
      </w:r>
      <w:r w:rsidRPr="006921B2">
        <w:rPr>
          <w:b/>
          <w:bCs/>
        </w:rPr>
        <w:t>ъздаване на дигитално съдържание</w:t>
      </w:r>
      <w:r>
        <w:t xml:space="preserve"> към момента, е задачата по разработване на дигитално </w:t>
      </w:r>
      <w:r>
        <w:lastRenderedPageBreak/>
        <w:t>съдържание. 83% от анкетираните създават и редактират дигитално съдържание в различни формати, ползвайки разнообразни дигитални средства; 65% участват в модифицирането, усъвършенстването, подобряване и интегриране на информацията и в съществуващото съдържание, за създаване на нови, оригинални и подходящи знания. В переспективата от  5 години, преводачите посочват всички изброени до тук задачи, като очакванията им са свързани с повишаване на тяхната приложимост.</w:t>
      </w:r>
      <w:r w:rsidRPr="006D185E">
        <w:t xml:space="preserve"> </w:t>
      </w:r>
    </w:p>
    <w:p w14:paraId="6FFE13A7" w14:textId="7AE294F2" w:rsidR="002A38C6" w:rsidRPr="00271090" w:rsidRDefault="002A38C6" w:rsidP="002A38C6">
      <w:r w:rsidRPr="00271090">
        <w:t>Методическото  указание е предназначено за работните екипи  или техните приемници, които</w:t>
      </w:r>
      <w:r w:rsidR="00FE0EE8">
        <w:t>,</w:t>
      </w:r>
      <w:r w:rsidRPr="00271090">
        <w:t xml:space="preserve">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профил за конкретната професия/длъжност,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0144DC91" w14:textId="426004AC" w:rsidR="002A38C6" w:rsidRPr="002D33A9" w:rsidRDefault="002A38C6" w:rsidP="002A38C6">
      <w:r w:rsidRPr="002D33A9">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2D33A9">
        <w:t xml:space="preserve"> </w:t>
      </w:r>
      <w:r w:rsidR="00632C84">
        <w:t xml:space="preserve">– </w:t>
      </w:r>
      <w:r w:rsidR="00FA51AD" w:rsidRPr="002D33A9">
        <w:t>държавни институции, браншови организации, работодатели и др.</w:t>
      </w:r>
    </w:p>
    <w:p w14:paraId="1B7B2FEC" w14:textId="70BA3E78" w:rsidR="002A38C6" w:rsidRPr="009B696D" w:rsidRDefault="002A38C6" w:rsidP="009B696D">
      <w:pPr>
        <w:spacing w:before="0" w:after="160" w:line="259" w:lineRule="auto"/>
        <w:jc w:val="left"/>
        <w:rPr>
          <w:rFonts w:ascii="Arial" w:eastAsia="Calibri" w:hAnsi="Arial" w:cs="Arial"/>
          <w:b/>
          <w:bCs/>
          <w:sz w:val="22"/>
          <w:szCs w:val="22"/>
          <w:lang w:eastAsia="en-US"/>
        </w:rPr>
      </w:pPr>
      <w:r>
        <w:t>Н</w:t>
      </w:r>
      <w:r w:rsidRPr="00271090">
        <w:t>астоящото методическо указание е предназначено за:</w:t>
      </w:r>
      <w:r w:rsidR="00CF5BF7">
        <w:rPr>
          <w:lang w:val="en-US"/>
        </w:rPr>
        <w:t xml:space="preserve"> </w:t>
      </w:r>
      <w:r w:rsidR="00CF5BF7">
        <w:t>и</w:t>
      </w:r>
      <w:r w:rsidRPr="00271090">
        <w:t xml:space="preserve">кономическа дейност/ сектор </w:t>
      </w:r>
      <w:r w:rsidR="009B696D" w:rsidRPr="009B696D">
        <w:rPr>
          <w:rFonts w:ascii="Arial" w:eastAsia="Calibri" w:hAnsi="Arial" w:cs="Arial"/>
          <w:b/>
          <w:bCs/>
          <w:sz w:val="22"/>
          <w:szCs w:val="22"/>
          <w:lang w:val="en-US" w:eastAsia="en-US"/>
        </w:rPr>
        <w:t>M</w:t>
      </w:r>
      <w:r w:rsidR="009B696D" w:rsidRPr="009B696D">
        <w:rPr>
          <w:rFonts w:ascii="Arial" w:eastAsia="Calibri" w:hAnsi="Arial" w:cs="Arial"/>
          <w:b/>
          <w:bCs/>
          <w:sz w:val="22"/>
          <w:szCs w:val="22"/>
          <w:lang w:eastAsia="en-US"/>
        </w:rPr>
        <w:t xml:space="preserve">74.3 Преводаческа дейност </w:t>
      </w:r>
      <w:r w:rsidR="00927CD4">
        <w:t xml:space="preserve">и </w:t>
      </w:r>
      <w:r w:rsidR="00927CD4" w:rsidRPr="002D33A9">
        <w:t xml:space="preserve">се основава на изведените </w:t>
      </w:r>
      <w:r w:rsidRPr="002D33A9">
        <w:t>ключови длъжности:</w:t>
      </w:r>
    </w:p>
    <w:tbl>
      <w:tblPr>
        <w:tblStyle w:val="TableGrid"/>
        <w:tblW w:w="5081" w:type="pct"/>
        <w:tblLook w:val="04A0" w:firstRow="1" w:lastRow="0" w:firstColumn="1" w:lastColumn="0" w:noHBand="0" w:noVBand="1"/>
      </w:tblPr>
      <w:tblGrid>
        <w:gridCol w:w="9501"/>
      </w:tblGrid>
      <w:tr w:rsidR="002A38C6" w:rsidRPr="00271090" w14:paraId="0678A8C5" w14:textId="77777777" w:rsidTr="009025B8">
        <w:trPr>
          <w:trHeight w:val="1308"/>
        </w:trPr>
        <w:tc>
          <w:tcPr>
            <w:tcW w:w="5000" w:type="pct"/>
            <w:shd w:val="clear" w:color="auto" w:fill="FFF2CC" w:themeFill="accent4" w:themeFillTint="33"/>
          </w:tcPr>
          <w:p w14:paraId="736CB2A1" w14:textId="77777777" w:rsidR="009B696D" w:rsidRPr="009B696D" w:rsidRDefault="009B696D" w:rsidP="00B46BCA">
            <w:pPr>
              <w:spacing w:before="60" w:after="160" w:line="259" w:lineRule="auto"/>
              <w:jc w:val="left"/>
              <w:rPr>
                <w:rFonts w:ascii="Arial" w:eastAsia="Calibri" w:hAnsi="Arial" w:cs="Arial"/>
                <w:b/>
                <w:bCs/>
                <w:sz w:val="22"/>
                <w:szCs w:val="22"/>
                <w:lang w:eastAsia="en-US"/>
              </w:rPr>
            </w:pPr>
            <w:bookmarkStart w:id="6" w:name="_Hlk129268767"/>
            <w:r w:rsidRPr="009B696D">
              <w:rPr>
                <w:rFonts w:ascii="Arial" w:eastAsia="Calibri" w:hAnsi="Arial" w:cs="Arial"/>
                <w:b/>
                <w:bCs/>
                <w:sz w:val="22"/>
                <w:szCs w:val="22"/>
                <w:lang w:eastAsia="en-US"/>
              </w:rPr>
              <w:t>26436006 Преводач</w:t>
            </w:r>
          </w:p>
          <w:bookmarkEnd w:id="6"/>
          <w:p w14:paraId="2C0DBF01" w14:textId="77777777" w:rsidR="009B696D" w:rsidRPr="009B696D" w:rsidRDefault="009B696D" w:rsidP="00B46BCA">
            <w:pPr>
              <w:spacing w:before="0" w:after="160" w:line="259" w:lineRule="auto"/>
              <w:jc w:val="left"/>
              <w:rPr>
                <w:rFonts w:ascii="Arial" w:eastAsia="Calibri" w:hAnsi="Arial" w:cs="Arial"/>
                <w:b/>
                <w:bCs/>
                <w:sz w:val="22"/>
                <w:szCs w:val="22"/>
                <w:lang w:eastAsia="en-US"/>
              </w:rPr>
            </w:pPr>
            <w:r w:rsidRPr="009B696D">
              <w:rPr>
                <w:rFonts w:ascii="Arial" w:eastAsia="Calibri" w:hAnsi="Arial" w:cs="Arial"/>
                <w:b/>
                <w:bCs/>
                <w:sz w:val="22"/>
                <w:szCs w:val="22"/>
                <w:lang w:eastAsia="en-US"/>
              </w:rPr>
              <w:t>26436007 Преводач-редактор</w:t>
            </w:r>
          </w:p>
          <w:p w14:paraId="4EB164E6" w14:textId="26654E39" w:rsidR="002A38C6" w:rsidRPr="00271090" w:rsidRDefault="009B696D" w:rsidP="00B46BCA">
            <w:pPr>
              <w:spacing w:before="0" w:after="60" w:line="240" w:lineRule="auto"/>
              <w:rPr>
                <w:rFonts w:asciiTheme="minorHAnsi" w:hAnsiTheme="minorHAnsi"/>
                <w:b/>
                <w:bCs/>
              </w:rPr>
            </w:pPr>
            <w:r w:rsidRPr="009B696D">
              <w:rPr>
                <w:rFonts w:ascii="Arial" w:eastAsia="Calibri" w:hAnsi="Arial" w:cs="Arial"/>
                <w:b/>
                <w:bCs/>
                <w:sz w:val="22"/>
                <w:szCs w:val="22"/>
                <w:lang w:eastAsia="en-US"/>
              </w:rPr>
              <w:t>33393020 Организатор, работа с клиенти</w:t>
            </w:r>
          </w:p>
        </w:tc>
      </w:tr>
    </w:tbl>
    <w:p w14:paraId="618AAC09" w14:textId="5A01B8A4" w:rsidR="00423BA9" w:rsidRPr="007730FC" w:rsidRDefault="00423BA9" w:rsidP="007730FC">
      <w:pPr>
        <w:pStyle w:val="Heading1"/>
      </w:pPr>
      <w:bookmarkStart w:id="7" w:name="_Toc128592178"/>
      <w:r w:rsidRPr="007730FC">
        <w:t>Цел и задачи на методическото указание</w:t>
      </w:r>
      <w:bookmarkEnd w:id="7"/>
    </w:p>
    <w:p w14:paraId="1FF6D2C7" w14:textId="3852A6EB" w:rsidR="00423BA9" w:rsidRPr="009B696D" w:rsidRDefault="00423BA9" w:rsidP="009B696D">
      <w:pPr>
        <w:spacing w:before="0" w:after="160" w:line="259" w:lineRule="auto"/>
        <w:jc w:val="left"/>
        <w:rPr>
          <w:rFonts w:ascii="Arial" w:eastAsia="Calibri" w:hAnsi="Arial" w:cs="Arial"/>
          <w:b/>
          <w:bCs/>
          <w:sz w:val="22"/>
          <w:szCs w:val="22"/>
          <w:lang w:eastAsia="en-US"/>
        </w:rPr>
      </w:pPr>
      <w:r w:rsidRPr="00271090">
        <w:rPr>
          <w:b/>
          <w:bCs/>
        </w:rPr>
        <w:t>Целта</w:t>
      </w:r>
      <w:r w:rsidRPr="00271090">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w:t>
      </w:r>
      <w:r w:rsidRPr="00FA51AD">
        <w:t xml:space="preserve">на заетите </w:t>
      </w:r>
      <w:r w:rsidRPr="00271090">
        <w:t>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010C6C">
        <w:t xml:space="preserve"> </w:t>
      </w:r>
      <w:r w:rsidR="009B696D" w:rsidRPr="009B696D">
        <w:rPr>
          <w:rFonts w:ascii="Arial" w:eastAsia="Calibri" w:hAnsi="Arial" w:cs="Arial"/>
          <w:b/>
          <w:bCs/>
          <w:sz w:val="22"/>
          <w:szCs w:val="22"/>
          <w:lang w:val="en-US" w:eastAsia="en-US"/>
        </w:rPr>
        <w:t>M</w:t>
      </w:r>
      <w:r w:rsidR="009B696D" w:rsidRPr="009B696D">
        <w:rPr>
          <w:rFonts w:ascii="Arial" w:eastAsia="Calibri" w:hAnsi="Arial" w:cs="Arial"/>
          <w:b/>
          <w:bCs/>
          <w:sz w:val="22"/>
          <w:szCs w:val="22"/>
          <w:lang w:eastAsia="en-US"/>
        </w:rPr>
        <w:t>74.3 Преводаческа дейност</w:t>
      </w:r>
      <w:r w:rsidR="00CF5BF7">
        <w:t>.</w:t>
      </w:r>
    </w:p>
    <w:p w14:paraId="5B00D949" w14:textId="1A947078" w:rsidR="00423BA9" w:rsidRPr="00271090" w:rsidRDefault="00423BA9" w:rsidP="00423BA9">
      <w:pPr>
        <w:shd w:val="clear" w:color="auto" w:fill="FFFFFF"/>
        <w:ind w:left="60"/>
        <w:rPr>
          <w:color w:val="323232"/>
          <w:lang w:eastAsia="en-US"/>
        </w:rPr>
      </w:pPr>
      <w:r w:rsidRPr="00271090">
        <w:rPr>
          <w:b/>
          <w:bCs/>
        </w:rPr>
        <w:t xml:space="preserve">Основна задача  </w:t>
      </w:r>
      <w:r w:rsidRPr="00271090">
        <w:t xml:space="preserve">на методическото </w:t>
      </w:r>
      <w:r w:rsidR="00927CD4">
        <w:t xml:space="preserve">указание </w:t>
      </w:r>
      <w:r w:rsidRPr="00271090">
        <w:t>е да</w:t>
      </w:r>
      <w:r w:rsidRPr="00271090">
        <w:rPr>
          <w:b/>
          <w:bCs/>
        </w:rPr>
        <w:t xml:space="preserve"> </w:t>
      </w:r>
      <w:r w:rsidRPr="00271090">
        <w:rPr>
          <w:lang w:eastAsia="en-US"/>
        </w:rPr>
        <w:t xml:space="preserve">осигури прилагането на единен модел за </w:t>
      </w:r>
      <w:r w:rsidRPr="00271090">
        <w:rPr>
          <w:color w:val="323232"/>
          <w:lang w:eastAsia="en-US"/>
        </w:rPr>
        <w:t>поддържане, надграждане  и развитие на специфичните  дигитални умения на работещите в сектора, чрез:</w:t>
      </w:r>
    </w:p>
    <w:p w14:paraId="4A9C99D0" w14:textId="77777777" w:rsidR="00423BA9" w:rsidRPr="00271090" w:rsidRDefault="00423BA9" w:rsidP="00423BA9">
      <w:pPr>
        <w:numPr>
          <w:ilvl w:val="0"/>
          <w:numId w:val="31"/>
        </w:numPr>
        <w:tabs>
          <w:tab w:val="left" w:pos="284"/>
        </w:tabs>
        <w:spacing w:before="0" w:after="160"/>
        <w:contextualSpacing/>
        <w:rPr>
          <w:color w:val="323232"/>
          <w:lang w:eastAsia="en-US"/>
        </w:rPr>
      </w:pPr>
      <w:r w:rsidRPr="00271090">
        <w:lastRenderedPageBreak/>
        <w:t>механизъм за текущ мониторинг върху нивото на дигиталните  умения на заетите лица в съответната икономическа дейност</w:t>
      </w:r>
      <w:bookmarkStart w:id="8" w:name="_Hlk127265515"/>
      <w:r w:rsidRPr="00271090">
        <w:t xml:space="preserve"> за  установяване на дефицитите и дисбалансите, в случай че такива възникнат</w:t>
      </w:r>
      <w:bookmarkEnd w:id="8"/>
      <w:r w:rsidRPr="00271090">
        <w:t>;</w:t>
      </w:r>
    </w:p>
    <w:p w14:paraId="5DBDFC33" w14:textId="191118CC" w:rsidR="00423BA9" w:rsidRPr="00271090" w:rsidRDefault="00423BA9" w:rsidP="00423BA9">
      <w:pPr>
        <w:numPr>
          <w:ilvl w:val="0"/>
          <w:numId w:val="31"/>
        </w:numPr>
        <w:tabs>
          <w:tab w:val="left" w:pos="284"/>
        </w:tabs>
        <w:spacing w:before="0" w:after="160"/>
        <w:contextualSpacing/>
        <w:rPr>
          <w:color w:val="323232"/>
          <w:lang w:eastAsia="en-US"/>
        </w:rPr>
      </w:pPr>
      <w:r w:rsidRPr="00271090">
        <w:rPr>
          <w:color w:val="323232"/>
          <w:lang w:eastAsia="en-US"/>
        </w:rPr>
        <w:t>актуализиране</w:t>
      </w:r>
      <w:r w:rsidR="00FA51AD">
        <w:rPr>
          <w:color w:val="323232"/>
          <w:lang w:eastAsia="en-US"/>
        </w:rPr>
        <w:t xml:space="preserve">  и д</w:t>
      </w:r>
      <w:r w:rsidR="002F5496">
        <w:rPr>
          <w:color w:val="323232"/>
          <w:lang w:eastAsia="en-US"/>
        </w:rPr>
        <w:t>о</w:t>
      </w:r>
      <w:r w:rsidR="00FA51AD">
        <w:rPr>
          <w:color w:val="323232"/>
          <w:lang w:eastAsia="en-US"/>
        </w:rPr>
        <w:t>пълване</w:t>
      </w:r>
      <w:r w:rsidRPr="00271090">
        <w:rPr>
          <w:color w:val="323232"/>
          <w:lang w:eastAsia="en-US"/>
        </w:rPr>
        <w:t xml:space="preserve"> на унифицираните профили на дигиталните умения;</w:t>
      </w:r>
    </w:p>
    <w:p w14:paraId="5C810977" w14:textId="47F78471" w:rsidR="00423BA9" w:rsidRPr="00271090" w:rsidRDefault="00423BA9" w:rsidP="00423BA9">
      <w:pPr>
        <w:numPr>
          <w:ilvl w:val="0"/>
          <w:numId w:val="32"/>
        </w:numPr>
        <w:spacing w:before="0"/>
      </w:pPr>
      <w:r w:rsidRPr="00271090">
        <w:t xml:space="preserve">актуализиране </w:t>
      </w:r>
      <w:r w:rsidR="002F5496">
        <w:t xml:space="preserve">и допълване </w:t>
      </w:r>
      <w:r w:rsidRPr="00271090">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75E316C7" w14:textId="77777777" w:rsidR="00010C6C" w:rsidRPr="00010C6C" w:rsidRDefault="00423BA9" w:rsidP="00010C6C">
      <w:pPr>
        <w:numPr>
          <w:ilvl w:val="0"/>
          <w:numId w:val="31"/>
        </w:numPr>
        <w:tabs>
          <w:tab w:val="left" w:pos="284"/>
        </w:tabs>
        <w:spacing w:before="0" w:after="160"/>
        <w:contextualSpacing/>
        <w:rPr>
          <w:color w:val="323232"/>
          <w:lang w:eastAsia="en-US"/>
        </w:rPr>
      </w:pPr>
      <w:r w:rsidRPr="00271090">
        <w:t>адаптиране на секторната квалификационна рамка на икономическата дейност/сектора спрямо новите потребности от дигитални умения</w:t>
      </w:r>
      <w:r w:rsidR="00010C6C">
        <w:t>;</w:t>
      </w:r>
    </w:p>
    <w:p w14:paraId="7C6E1270" w14:textId="741CB8A0" w:rsidR="00010C6C" w:rsidRPr="00271090" w:rsidRDefault="00010C6C" w:rsidP="00010C6C">
      <w:pPr>
        <w:numPr>
          <w:ilvl w:val="0"/>
          <w:numId w:val="31"/>
        </w:numPr>
        <w:tabs>
          <w:tab w:val="left" w:pos="284"/>
        </w:tabs>
        <w:spacing w:before="0" w:after="160"/>
        <w:contextualSpacing/>
        <w:rPr>
          <w:color w:val="323232"/>
          <w:lang w:eastAsia="en-US"/>
        </w:rPr>
      </w:pPr>
      <w:r w:rsidRPr="00271090">
        <w:rPr>
          <w:color w:val="323232"/>
          <w:lang w:eastAsia="en-US"/>
        </w:rPr>
        <w:t>инструментариум за прогнозиране на</w:t>
      </w:r>
      <w:r w:rsidRPr="00271090">
        <w:t xml:space="preserve"> </w:t>
      </w:r>
      <w:r w:rsidRPr="00271090">
        <w:rPr>
          <w:color w:val="323232"/>
          <w:lang w:eastAsia="en-US"/>
        </w:rPr>
        <w:t>специфичните дигитални умения</w:t>
      </w:r>
      <w:r>
        <w:rPr>
          <w:color w:val="323232"/>
          <w:lang w:eastAsia="en-US"/>
        </w:rPr>
        <w:t>.</w:t>
      </w:r>
    </w:p>
    <w:p w14:paraId="59EB23AA" w14:textId="200AEF03" w:rsidR="00A355E3" w:rsidRPr="00423BA9" w:rsidRDefault="00A355E3" w:rsidP="00423BA9">
      <w:pPr>
        <w:pStyle w:val="Heading1"/>
      </w:pPr>
      <w:bookmarkStart w:id="9" w:name="_Toc128592179"/>
      <w:bookmarkEnd w:id="2"/>
      <w:r w:rsidRPr="00423BA9">
        <w:t xml:space="preserve">Технология </w:t>
      </w:r>
      <w:r w:rsidR="00C34650" w:rsidRPr="00423BA9">
        <w:t>за поддържане</w:t>
      </w:r>
      <w:r w:rsidR="002F5496">
        <w:t xml:space="preserve">, </w:t>
      </w:r>
      <w:r w:rsidR="00C34650" w:rsidRPr="00423BA9">
        <w:t xml:space="preserve">надграждане </w:t>
      </w:r>
      <w:r w:rsidR="002F5496">
        <w:t xml:space="preserve">и развитие </w:t>
      </w:r>
      <w:r w:rsidR="00C34650" w:rsidRPr="00423BA9">
        <w:t>на специфичните дигитални умения</w:t>
      </w:r>
      <w:bookmarkEnd w:id="9"/>
      <w:r w:rsidR="00C34650" w:rsidRPr="00423BA9">
        <w:t xml:space="preserve"> </w:t>
      </w:r>
    </w:p>
    <w:p w14:paraId="27C3B10F" w14:textId="606352F7" w:rsidR="00C34650" w:rsidRPr="009B696D" w:rsidRDefault="00CB31F0" w:rsidP="009B696D">
      <w:pPr>
        <w:spacing w:before="0" w:line="259" w:lineRule="auto"/>
        <w:jc w:val="left"/>
        <w:rPr>
          <w:rFonts w:ascii="Arial" w:eastAsia="Calibri" w:hAnsi="Arial" w:cs="Arial"/>
          <w:b/>
          <w:bCs/>
          <w:sz w:val="22"/>
          <w:szCs w:val="22"/>
          <w:lang w:eastAsia="en-US"/>
        </w:rPr>
      </w:pPr>
      <w:r w:rsidRPr="006D07DD">
        <w:t>Технологията за поддържане и надграждане на специфичните дигитални умения на работещите в икономическата дейност/</w:t>
      </w:r>
      <w:r w:rsidRPr="002D33A9">
        <w:t>сектор</w:t>
      </w:r>
      <w:r w:rsidR="00010C6C">
        <w:t xml:space="preserve"> </w:t>
      </w:r>
      <w:r w:rsidR="009B696D" w:rsidRPr="009B696D">
        <w:rPr>
          <w:rFonts w:ascii="Arial" w:eastAsia="Calibri" w:hAnsi="Arial" w:cs="Arial"/>
          <w:b/>
          <w:bCs/>
          <w:sz w:val="22"/>
          <w:szCs w:val="22"/>
          <w:lang w:val="en-US" w:eastAsia="en-US"/>
        </w:rPr>
        <w:t>M</w:t>
      </w:r>
      <w:r w:rsidR="009B696D" w:rsidRPr="009B696D">
        <w:rPr>
          <w:rFonts w:ascii="Arial" w:eastAsia="Calibri" w:hAnsi="Arial" w:cs="Arial"/>
          <w:b/>
          <w:bCs/>
          <w:sz w:val="22"/>
          <w:szCs w:val="22"/>
          <w:lang w:eastAsia="en-US"/>
        </w:rPr>
        <w:t xml:space="preserve">74.3 Преводаческа дейност </w:t>
      </w:r>
      <w:r w:rsidR="00140A2F" w:rsidRPr="006D07DD">
        <w:t>изисква</w:t>
      </w:r>
      <w:r w:rsidRPr="006D07DD">
        <w:t xml:space="preserve"> изпълнението на следните стъпки:</w:t>
      </w:r>
    </w:p>
    <w:p w14:paraId="6B0D12A1" w14:textId="532C63D9" w:rsidR="00CB31F0" w:rsidRPr="006D07DD" w:rsidRDefault="00BF0FB8" w:rsidP="009B696D">
      <w:pPr>
        <w:pStyle w:val="ListParagraph"/>
        <w:numPr>
          <w:ilvl w:val="0"/>
          <w:numId w:val="30"/>
        </w:numPr>
      </w:pPr>
      <w:r w:rsidRPr="006D07DD">
        <w:t>разработване на механизъм за текущ мониторинг върху нивото на специфичните дигитални умения;</w:t>
      </w:r>
    </w:p>
    <w:p w14:paraId="2E8F32A6" w14:textId="067AB26C" w:rsidR="00BF0FB8" w:rsidRPr="006D07DD" w:rsidRDefault="00324FE6" w:rsidP="00BF0FB8">
      <w:pPr>
        <w:pStyle w:val="ListParagraph"/>
        <w:numPr>
          <w:ilvl w:val="0"/>
          <w:numId w:val="30"/>
        </w:numPr>
      </w:pPr>
      <w:r>
        <w:t xml:space="preserve">изготвяне </w:t>
      </w:r>
      <w:r w:rsidR="00BF0FB8" w:rsidRPr="006D07DD">
        <w:t xml:space="preserve">на анализ на резултатите от проведения мониторинг; </w:t>
      </w:r>
    </w:p>
    <w:p w14:paraId="5A4C3184" w14:textId="2E0502D8" w:rsidR="00BF0FB8" w:rsidRPr="00010C6C" w:rsidRDefault="00BF0FB8" w:rsidP="00BF0FB8">
      <w:pPr>
        <w:pStyle w:val="ListParagraph"/>
        <w:numPr>
          <w:ilvl w:val="0"/>
          <w:numId w:val="30"/>
        </w:numPr>
      </w:pPr>
      <w:r w:rsidRPr="00010C6C">
        <w:t>актуализиране на унифицираните профили на дигиталните умения</w:t>
      </w:r>
      <w:r w:rsidR="00324FE6" w:rsidRPr="00010C6C">
        <w:t xml:space="preserve"> по ключови професии/длъжности</w:t>
      </w:r>
      <w:r w:rsidRPr="00010C6C">
        <w:t xml:space="preserve">; </w:t>
      </w:r>
    </w:p>
    <w:p w14:paraId="5769B44D" w14:textId="6DDE7178" w:rsidR="00BF0FB8" w:rsidRPr="006D07DD" w:rsidRDefault="00BF0FB8" w:rsidP="00BF0FB8">
      <w:pPr>
        <w:pStyle w:val="ListParagraph"/>
        <w:numPr>
          <w:ilvl w:val="0"/>
          <w:numId w:val="30"/>
        </w:numPr>
      </w:pPr>
      <w:r w:rsidRPr="006D07DD">
        <w:t xml:space="preserve">актуализиране на програмите за неформално обучение за придобиване и развитие на специфичните дигитални умения; </w:t>
      </w:r>
    </w:p>
    <w:p w14:paraId="4454621C" w14:textId="53BB444F" w:rsidR="00324FE6" w:rsidRDefault="00BF0FB8" w:rsidP="009B696D">
      <w:pPr>
        <w:pStyle w:val="ListParagraph"/>
        <w:numPr>
          <w:ilvl w:val="0"/>
          <w:numId w:val="30"/>
        </w:numPr>
        <w:spacing w:before="120"/>
      </w:pPr>
      <w:r w:rsidRPr="00010C6C">
        <w:t>адаптиране на секторната квалификационна рамка</w:t>
      </w:r>
      <w:r w:rsidR="00324FE6" w:rsidRPr="00010C6C">
        <w:t xml:space="preserve"> по ключови професии/длъжности; </w:t>
      </w:r>
    </w:p>
    <w:p w14:paraId="52387C4A" w14:textId="77777777" w:rsidR="009B696D" w:rsidRPr="00010C6C" w:rsidRDefault="009B696D" w:rsidP="009B696D">
      <w:pPr>
        <w:pStyle w:val="ListParagraph"/>
        <w:spacing w:before="120"/>
      </w:pPr>
    </w:p>
    <w:p w14:paraId="24D2E176" w14:textId="29D7C681" w:rsidR="00BE09B0" w:rsidRPr="00E37CB3" w:rsidRDefault="00E37CB3" w:rsidP="007730FC">
      <w:pPr>
        <w:pStyle w:val="Heading2"/>
      </w:pPr>
      <w:bookmarkStart w:id="10" w:name="_Toc128592180"/>
      <w:r w:rsidRPr="00423BA9">
        <w:t>Механизъм</w:t>
      </w:r>
      <w:r w:rsidRPr="00E37CB3">
        <w:t xml:space="preserve"> за текущ мониторинг </w:t>
      </w:r>
      <w:r w:rsidR="00543927">
        <w:t>на</w:t>
      </w:r>
      <w:r w:rsidRPr="00E37CB3">
        <w:t xml:space="preserve"> нивото на </w:t>
      </w:r>
      <w:r w:rsidR="005213B2" w:rsidRPr="00E37CB3">
        <w:t xml:space="preserve">специфичните </w:t>
      </w:r>
      <w:r w:rsidRPr="00E37CB3">
        <w:t>дигитални умения</w:t>
      </w:r>
      <w:bookmarkEnd w:id="10"/>
      <w:r w:rsidRPr="00E37CB3">
        <w:t xml:space="preserve"> </w:t>
      </w:r>
    </w:p>
    <w:p w14:paraId="05F0AD05" w14:textId="24CA12A7" w:rsidR="00435CF4" w:rsidRPr="00D4731F" w:rsidRDefault="007459BE" w:rsidP="001E13A2">
      <w:r>
        <w:t>В</w:t>
      </w:r>
      <w:r>
        <w:rPr>
          <w:lang w:val="en-US"/>
        </w:rPr>
        <w:t xml:space="preserve"> </w:t>
      </w:r>
      <w:r>
        <w:t>основата на</w:t>
      </w:r>
      <w:r w:rsidRPr="00EC3A41">
        <w:t xml:space="preserve"> процеса на установяване </w:t>
      </w:r>
      <w:r>
        <w:t xml:space="preserve">на </w:t>
      </w:r>
      <w:r w:rsidRPr="00EC3A41">
        <w:t>потребностите от развитие на дигитални</w:t>
      </w:r>
      <w:r>
        <w:t>те</w:t>
      </w:r>
      <w:r w:rsidRPr="00EC3A41">
        <w:t xml:space="preserve"> умения/компетентности</w:t>
      </w:r>
      <w:r>
        <w:t xml:space="preserve"> е мониторингът </w:t>
      </w:r>
      <w:r w:rsidRPr="00EC3A41">
        <w:t xml:space="preserve">на </w:t>
      </w:r>
      <w:bookmarkStart w:id="11" w:name="_Hlk126524722"/>
      <w:r w:rsidRPr="00EC3A41">
        <w:t>икономическа</w:t>
      </w:r>
      <w:r w:rsidR="00C41C62" w:rsidRPr="006D07DD">
        <w:t>та</w:t>
      </w:r>
      <w:r w:rsidRPr="00EC3A41">
        <w:t xml:space="preserve"> дейност/секто</w:t>
      </w:r>
      <w:bookmarkEnd w:id="11"/>
      <w:r>
        <w:t>р.</w:t>
      </w:r>
      <w:r w:rsidR="00F842D1">
        <w:t xml:space="preserve"> </w:t>
      </w:r>
      <w:r>
        <w:t xml:space="preserve"> Чрез описанието на </w:t>
      </w:r>
      <w:r w:rsidRPr="00673933">
        <w:t>съществуващото състояние по отношение на дигитализацията</w:t>
      </w:r>
      <w:r>
        <w:t xml:space="preserve"> и чрез установяване на причините, </w:t>
      </w:r>
      <w:r w:rsidRPr="00673933">
        <w:t xml:space="preserve">които предизвикват </w:t>
      </w:r>
      <w:r w:rsidR="006D07DD">
        <w:t>необходимостта</w:t>
      </w:r>
      <w:r>
        <w:t xml:space="preserve"> от</w:t>
      </w:r>
      <w:r w:rsidRPr="00673933">
        <w:t xml:space="preserve"> въвеждането на нови технологии</w:t>
      </w:r>
      <w:r>
        <w:t>, се набелязват насоките з</w:t>
      </w:r>
      <w:r w:rsidRPr="00673933">
        <w:t xml:space="preserve">а бъдещото развитие </w:t>
      </w:r>
      <w:r>
        <w:t>на дигиталните умения/компетентности на работещите в сектора</w:t>
      </w:r>
      <w:r w:rsidRPr="00D4731F">
        <w:t>.</w:t>
      </w:r>
      <w:r w:rsidR="00237C1B" w:rsidRPr="00D4731F">
        <w:t xml:space="preserve"> </w:t>
      </w:r>
      <w:r w:rsidR="002D33A9" w:rsidRPr="00D4731F">
        <w:t>П</w:t>
      </w:r>
      <w:r w:rsidR="00237C1B" w:rsidRPr="00D4731F">
        <w:t xml:space="preserve">ри всеки следващ мониторинг </w:t>
      </w:r>
      <w:r w:rsidR="00313D03" w:rsidRPr="00D4731F">
        <w:t>е наложит</w:t>
      </w:r>
      <w:r w:rsidR="00D4731F">
        <w:t>е</w:t>
      </w:r>
      <w:r w:rsidR="00313D03" w:rsidRPr="00D4731F">
        <w:t xml:space="preserve">лно </w:t>
      </w:r>
      <w:r w:rsidR="00610A46" w:rsidRPr="00D4731F">
        <w:t>да се има предвид</w:t>
      </w:r>
      <w:r w:rsidR="00237C1B" w:rsidRPr="00D4731F">
        <w:t xml:space="preserve"> </w:t>
      </w:r>
      <w:r w:rsidR="00610A46" w:rsidRPr="00D4731F">
        <w:t xml:space="preserve">определените в предходен етап ключови </w:t>
      </w:r>
      <w:r w:rsidR="00610A46" w:rsidRPr="00D4731F">
        <w:lastRenderedPageBreak/>
        <w:t xml:space="preserve">длъжности/професии, разработените </w:t>
      </w:r>
      <w:r w:rsidR="00313D03" w:rsidRPr="00D4731F">
        <w:t xml:space="preserve">за тях </w:t>
      </w:r>
      <w:r w:rsidR="00610A46" w:rsidRPr="00D4731F">
        <w:t>унифицирани профили</w:t>
      </w:r>
      <w:r w:rsidR="00F84AEE" w:rsidRPr="00D4731F">
        <w:t xml:space="preserve">, програмите за </w:t>
      </w:r>
      <w:r w:rsidR="002D33A9" w:rsidRPr="00D4731F">
        <w:t xml:space="preserve">неформално </w:t>
      </w:r>
      <w:r w:rsidR="00F84AEE" w:rsidRPr="00D4731F">
        <w:t>обучение</w:t>
      </w:r>
      <w:r w:rsidR="00610A46" w:rsidRPr="00D4731F">
        <w:t xml:space="preserve"> и секторни квалификационни рамк</w:t>
      </w:r>
      <w:r w:rsidR="00D4731F">
        <w:t>и</w:t>
      </w:r>
      <w:r w:rsidR="00610A46" w:rsidRPr="00D4731F">
        <w:t>.</w:t>
      </w:r>
      <w:r w:rsidR="00237C1B" w:rsidRPr="00D4731F">
        <w:t xml:space="preserve"> </w:t>
      </w:r>
      <w:r w:rsidR="002D33A9" w:rsidRPr="00D4731F">
        <w:t>П</w:t>
      </w:r>
      <w:r w:rsidR="00F842D1" w:rsidRPr="00D4731F">
        <w:t>ри разработване на настоящото методическо  указание е използван документ</w:t>
      </w:r>
      <w:r w:rsidR="002D33A9" w:rsidRPr="00D4731F">
        <w:t>ът</w:t>
      </w:r>
      <w:r w:rsidR="00F842D1" w:rsidRPr="00D4731F">
        <w:t xml:space="preserve"> </w:t>
      </w:r>
      <w:r w:rsidR="00F842D1" w:rsidRPr="00CF5BF7">
        <w:rPr>
          <w:b/>
          <w:bCs/>
        </w:rPr>
        <w:t>Проучване и анализ на потребностите от дигитални умения</w:t>
      </w:r>
      <w:r w:rsidR="00FE0EE8">
        <w:rPr>
          <w:rStyle w:val="FootnoteReference"/>
          <w:b/>
          <w:bCs/>
        </w:rPr>
        <w:footnoteReference w:id="2"/>
      </w:r>
      <w:r w:rsidR="002D33A9" w:rsidRPr="00D4731F">
        <w:t xml:space="preserve"> </w:t>
      </w:r>
      <w:r w:rsidR="00F842D1" w:rsidRPr="00B71D91">
        <w:t xml:space="preserve">(Приложение </w:t>
      </w:r>
      <w:r w:rsidR="00313D03" w:rsidRPr="00B71D91">
        <w:t>1</w:t>
      </w:r>
      <w:r w:rsidR="00F842D1" w:rsidRPr="00B71D91">
        <w:t>)</w:t>
      </w:r>
      <w:r w:rsidR="00313D03" w:rsidRPr="00B71D91">
        <w:t>, както</w:t>
      </w:r>
      <w:r w:rsidR="00313D03" w:rsidRPr="00D4731F">
        <w:t xml:space="preserve"> и определените </w:t>
      </w:r>
      <w:r w:rsidR="00D4731F" w:rsidRPr="00D4731F">
        <w:t xml:space="preserve">ключови длъжности </w:t>
      </w:r>
      <w:r w:rsidR="00313D03" w:rsidRPr="00D4731F">
        <w:t>в Дейност 1 на проект „Бъди дигитален“.</w:t>
      </w:r>
      <w:r w:rsidR="00435CF4" w:rsidRPr="00D4731F">
        <w:t xml:space="preserve"> </w:t>
      </w:r>
    </w:p>
    <w:p w14:paraId="2725B5FF" w14:textId="64E37C8C" w:rsidR="002A0D6A" w:rsidRPr="006D07DD" w:rsidRDefault="002A0D6A" w:rsidP="001E13A2">
      <w:r w:rsidRPr="006D07DD">
        <w:t xml:space="preserve">Периодично,  на 1, 3 или 5 години, а при необходимост и по-често, за работещите в сектора се провежда  текущ мониторинг на </w:t>
      </w:r>
      <w:r w:rsidR="00DA6399" w:rsidRPr="006D07DD">
        <w:t xml:space="preserve">специфичните им </w:t>
      </w:r>
      <w:r w:rsidRPr="006D07DD">
        <w:t>дигитални умения за установяване на евентуални дефицити и дисбаланси</w:t>
      </w:r>
      <w:r w:rsidR="00237C1B">
        <w:t>.</w:t>
      </w:r>
      <w:r w:rsidRPr="006D07DD">
        <w:t xml:space="preserve"> </w:t>
      </w:r>
      <w:r w:rsidR="00DA6399" w:rsidRPr="006D07DD">
        <w:t xml:space="preserve">Като </w:t>
      </w:r>
      <w:r w:rsidR="006B4E60" w:rsidRPr="006D07DD">
        <w:t xml:space="preserve">се сравнят </w:t>
      </w:r>
      <w:r w:rsidR="00DA6399" w:rsidRPr="006D07DD">
        <w:t>данните от съществуващите унифицирани профили на дигиталните умения с новите резултати</w:t>
      </w:r>
      <w:r w:rsidR="006B4E60" w:rsidRPr="006D07DD">
        <w:t xml:space="preserve"> от проведеното</w:t>
      </w:r>
      <w:r w:rsidR="00DA6399" w:rsidRPr="006D07DD">
        <w:t xml:space="preserve"> проучване</w:t>
      </w:r>
      <w:r w:rsidR="006B4E60" w:rsidRPr="006D07DD">
        <w:t>,</w:t>
      </w:r>
      <w:r w:rsidR="00DA6399" w:rsidRPr="006D07DD">
        <w:t xml:space="preserve"> трябва да </w:t>
      </w:r>
      <w:r w:rsidR="006B4E60" w:rsidRPr="006D07DD">
        <w:t>се даде отговор на следните въпроси</w:t>
      </w:r>
      <w:r w:rsidR="00DA6399" w:rsidRPr="006D07DD">
        <w:t>:</w:t>
      </w:r>
    </w:p>
    <w:p w14:paraId="75898926" w14:textId="036E1BEE" w:rsidR="00BE09B0" w:rsidRPr="005238E9" w:rsidRDefault="00BE09B0" w:rsidP="001E13A2">
      <w:pPr>
        <w:pStyle w:val="ListParagraph"/>
        <w:numPr>
          <w:ilvl w:val="0"/>
          <w:numId w:val="2"/>
        </w:numPr>
      </w:pPr>
      <w:r w:rsidRPr="005238E9">
        <w:t>Има ли специфични дигитални умения, нуждата от които да е отпадала.</w:t>
      </w:r>
    </w:p>
    <w:p w14:paraId="385F66AC" w14:textId="2A897911" w:rsidR="00BE09B0" w:rsidRPr="005238E9" w:rsidRDefault="00BE09B0" w:rsidP="001E13A2">
      <w:pPr>
        <w:pStyle w:val="ListParagraph"/>
        <w:numPr>
          <w:ilvl w:val="0"/>
          <w:numId w:val="2"/>
        </w:numPr>
      </w:pPr>
      <w:r w:rsidRPr="005238E9">
        <w:t>Има ли специфични дигитални умения,</w:t>
      </w:r>
      <w:r>
        <w:t xml:space="preserve"> за</w:t>
      </w:r>
      <w:r w:rsidRPr="005238E9">
        <w:t xml:space="preserve"> които </w:t>
      </w:r>
      <w:r>
        <w:t>вече е необходимо</w:t>
      </w:r>
      <w:r w:rsidRPr="005238E9">
        <w:t xml:space="preserve"> по-високо ниво на владеене.</w:t>
      </w:r>
    </w:p>
    <w:p w14:paraId="3EF2B5AB" w14:textId="77777777" w:rsidR="00BE09B0" w:rsidRDefault="00BE09B0" w:rsidP="001E13A2">
      <w:pPr>
        <w:pStyle w:val="ListParagraph"/>
        <w:numPr>
          <w:ilvl w:val="0"/>
          <w:numId w:val="2"/>
        </w:numPr>
      </w:pPr>
      <w:r w:rsidRPr="005238E9">
        <w:t>Възникнала ли е нужда от нови специфични дигитални умения.</w:t>
      </w:r>
    </w:p>
    <w:p w14:paraId="00302B28" w14:textId="00B712C3" w:rsidR="00BE09B0" w:rsidRPr="00CD2D8A" w:rsidRDefault="00BE09B0" w:rsidP="00C34AA7">
      <w:pPr>
        <w:pStyle w:val="ListParagraph"/>
        <w:numPr>
          <w:ilvl w:val="0"/>
          <w:numId w:val="2"/>
        </w:numPr>
        <w:spacing w:after="240"/>
        <w:ind w:left="714" w:hanging="357"/>
      </w:pPr>
      <w:r w:rsidRPr="00CD2D8A">
        <w:t xml:space="preserve">Възникнали ли са нови ключови за сектора </w:t>
      </w:r>
      <w:r w:rsidR="00D5412E" w:rsidRPr="00CD2D8A">
        <w:t>длъжности/</w:t>
      </w:r>
      <w:r w:rsidRPr="00CD2D8A">
        <w:t>професии.</w:t>
      </w:r>
    </w:p>
    <w:p w14:paraId="0A57780B" w14:textId="188D1039" w:rsidR="00F84AEE" w:rsidRPr="006B53FD" w:rsidRDefault="00F84AEE" w:rsidP="00F84AEE">
      <w:pPr>
        <w:spacing w:after="240"/>
      </w:pPr>
      <w:r w:rsidRPr="00CD2D8A">
        <w:t>Обект на настоящото указание не е определянето на нови ключови длъжности/професии в икономическата дейност</w:t>
      </w:r>
      <w:r w:rsidR="003741C9" w:rsidRPr="00CD2D8A">
        <w:t>/сектор</w:t>
      </w:r>
      <w:r w:rsidR="00CD2D8A">
        <w:t>а</w:t>
      </w:r>
      <w:r w:rsidRPr="00CD2D8A">
        <w:t xml:space="preserve">, но ако от направения </w:t>
      </w:r>
      <w:r w:rsidR="00D4731F" w:rsidRPr="00CD2D8A">
        <w:t xml:space="preserve">секторен </w:t>
      </w:r>
      <w:r w:rsidRPr="00CD2D8A">
        <w:t xml:space="preserve">анализ </w:t>
      </w:r>
      <w:r w:rsidR="00D4731F" w:rsidRPr="00CD2D8A">
        <w:t xml:space="preserve">на дигиталните умения </w:t>
      </w:r>
      <w:r w:rsidRPr="00CD2D8A">
        <w:t xml:space="preserve">това се </w:t>
      </w:r>
      <w:r w:rsidR="003741C9" w:rsidRPr="00CD2D8A">
        <w:t xml:space="preserve">появи като необходимост, </w:t>
      </w:r>
      <w:r w:rsidR="00D4731F" w:rsidRPr="00CD2D8A">
        <w:t xml:space="preserve">следва </w:t>
      </w:r>
      <w:r w:rsidR="003741C9" w:rsidRPr="00CD2D8A">
        <w:t>да се използва</w:t>
      </w:r>
      <w:r w:rsidR="003741C9" w:rsidRPr="00CD2D8A">
        <w:rPr>
          <w:b/>
          <w:bCs/>
        </w:rPr>
        <w:t xml:space="preserve"> Методологията за установяване състоянието и потребностите от развитие на дигитални умения по икономически сектори</w:t>
      </w:r>
      <w:r w:rsidR="00632C84">
        <w:rPr>
          <w:rStyle w:val="FootnoteReference"/>
          <w:b/>
          <w:bCs/>
        </w:rPr>
        <w:footnoteReference w:id="3"/>
      </w:r>
      <w:r w:rsidR="00CD2D8A" w:rsidRPr="00CD2D8A">
        <w:rPr>
          <w:b/>
          <w:bCs/>
        </w:rPr>
        <w:t xml:space="preserve"> </w:t>
      </w:r>
      <w:r w:rsidR="003741C9" w:rsidRPr="00CD2D8A">
        <w:t>(Приложение 8).</w:t>
      </w:r>
      <w:r w:rsidR="003741C9">
        <w:t xml:space="preserve">   </w:t>
      </w:r>
      <w:r>
        <w:t xml:space="preserve"> </w:t>
      </w:r>
    </w:p>
    <w:p w14:paraId="31CF5448" w14:textId="4E774C1A" w:rsidR="00CD2D8A" w:rsidRDefault="00E00969" w:rsidP="00CD2D8A">
      <w:pPr>
        <w:spacing w:after="240"/>
      </w:pPr>
      <w:r w:rsidRPr="006B53FD">
        <w:t xml:space="preserve">За </w:t>
      </w:r>
      <w:r w:rsidRPr="00CD2D8A">
        <w:t xml:space="preserve">целите на </w:t>
      </w:r>
      <w:r w:rsidR="003741C9" w:rsidRPr="00CD2D8A">
        <w:t>мониторинга</w:t>
      </w:r>
      <w:r w:rsidR="0017769D">
        <w:t xml:space="preserve"> </w:t>
      </w:r>
      <w:r w:rsidR="0017769D" w:rsidRPr="00010C6C">
        <w:t xml:space="preserve">възложителят </w:t>
      </w:r>
      <w:r w:rsidR="00FB344C">
        <w:t xml:space="preserve">лица </w:t>
      </w:r>
      <w:r w:rsidR="0017769D">
        <w:t xml:space="preserve">съставя работен екип, ангажиран със задачата периодично да изготвя необходимите аргументирани предложения за надграждане и развитие на специфичните дигитали умения на секторно ниво, който </w:t>
      </w:r>
      <w:r w:rsidRPr="006B53FD">
        <w:t>извърш</w:t>
      </w:r>
      <w:r w:rsidR="0006248C">
        <w:t>ва</w:t>
      </w:r>
      <w:r w:rsidRPr="006B53FD">
        <w:t xml:space="preserve"> следното:</w:t>
      </w:r>
    </w:p>
    <w:p w14:paraId="3167AE6D" w14:textId="0302E5EA" w:rsidR="00214245" w:rsidRPr="00010C6C" w:rsidRDefault="00324FE6" w:rsidP="009025B8">
      <w:pPr>
        <w:pStyle w:val="ListParagraph"/>
        <w:numPr>
          <w:ilvl w:val="0"/>
          <w:numId w:val="29"/>
        </w:numPr>
        <w:spacing w:after="240"/>
      </w:pPr>
      <w:r w:rsidRPr="00010C6C">
        <w:t xml:space="preserve">избира </w:t>
      </w:r>
      <w:r w:rsidR="00214245" w:rsidRPr="00010C6C">
        <w:t xml:space="preserve"> </w:t>
      </w:r>
      <w:r w:rsidR="00214245" w:rsidRPr="00010C6C">
        <w:rPr>
          <w:b/>
        </w:rPr>
        <w:t>инструменти</w:t>
      </w:r>
      <w:r w:rsidR="00214245" w:rsidRPr="00010C6C">
        <w:t xml:space="preserve"> за </w:t>
      </w:r>
      <w:r w:rsidRPr="00010C6C">
        <w:t xml:space="preserve"> провеждане на мониторинга</w:t>
      </w:r>
      <w:r w:rsidR="00FB344C" w:rsidRPr="00010C6C">
        <w:t>/</w:t>
      </w:r>
      <w:r w:rsidRPr="00010C6C">
        <w:t xml:space="preserve"> </w:t>
      </w:r>
      <w:r w:rsidR="00214245" w:rsidRPr="00010C6C">
        <w:t>проучването</w:t>
      </w:r>
      <w:r w:rsidR="00010C6C" w:rsidRPr="00010C6C">
        <w:t>;</w:t>
      </w:r>
      <w:r w:rsidR="00214245" w:rsidRPr="00010C6C">
        <w:t xml:space="preserve"> </w:t>
      </w:r>
    </w:p>
    <w:p w14:paraId="17E0451C" w14:textId="54B0DE13" w:rsidR="00214245" w:rsidRPr="006D07DD" w:rsidRDefault="00214245" w:rsidP="00214245">
      <w:pPr>
        <w:pStyle w:val="ListParagraph"/>
        <w:numPr>
          <w:ilvl w:val="0"/>
          <w:numId w:val="29"/>
        </w:numPr>
        <w:spacing w:after="240"/>
      </w:pPr>
      <w:r w:rsidRPr="006D07DD">
        <w:t>разработва</w:t>
      </w:r>
      <w:r w:rsidR="00324FE6">
        <w:t xml:space="preserve"> </w:t>
      </w:r>
      <w:r w:rsidRPr="006D07DD">
        <w:t xml:space="preserve">необходимите </w:t>
      </w:r>
      <w:r w:rsidRPr="006D07DD">
        <w:rPr>
          <w:b/>
        </w:rPr>
        <w:t>материали</w:t>
      </w:r>
      <w:r w:rsidRPr="006D07DD">
        <w:t xml:space="preserve"> за провеждане на мониторинга – анкетни карти, тестове, сценарии за интервюта и т.н.</w:t>
      </w:r>
    </w:p>
    <w:p w14:paraId="0E6D4019" w14:textId="3C1F4116" w:rsidR="00214245" w:rsidRPr="006D07DD" w:rsidRDefault="00214245" w:rsidP="00214245">
      <w:pPr>
        <w:pStyle w:val="ListParagraph"/>
        <w:numPr>
          <w:ilvl w:val="0"/>
          <w:numId w:val="29"/>
        </w:numPr>
        <w:spacing w:after="240"/>
      </w:pPr>
      <w:r w:rsidRPr="006D07DD">
        <w:t>изготвя</w:t>
      </w:r>
      <w:r w:rsidR="00FB344C">
        <w:t xml:space="preserve"> </w:t>
      </w:r>
      <w:r w:rsidRPr="006D07DD">
        <w:rPr>
          <w:b/>
        </w:rPr>
        <w:t>план и график</w:t>
      </w:r>
      <w:r w:rsidRPr="006D07DD">
        <w:t xml:space="preserve"> </w:t>
      </w:r>
      <w:r w:rsidR="00FB344C" w:rsidRPr="00010C6C">
        <w:t xml:space="preserve">на провеждане на мониторинга/ </w:t>
      </w:r>
      <w:r w:rsidRPr="00010C6C">
        <w:t>на проучването</w:t>
      </w:r>
      <w:r w:rsidR="00053F14" w:rsidRPr="00010C6C">
        <w:t xml:space="preserve">, като </w:t>
      </w:r>
      <w:r w:rsidR="00053F14" w:rsidRPr="00010C6C">
        <w:rPr>
          <w:strike/>
        </w:rPr>
        <w:t>се</w:t>
      </w:r>
      <w:r w:rsidR="00053F14" w:rsidRPr="00010C6C">
        <w:t xml:space="preserve"> </w:t>
      </w:r>
      <w:r w:rsidRPr="00010C6C">
        <w:t>определ</w:t>
      </w:r>
      <w:r w:rsidR="00B562C2" w:rsidRPr="00010C6C">
        <w:t>и</w:t>
      </w:r>
      <w:r w:rsidR="0036026E" w:rsidRPr="00010C6C">
        <w:t xml:space="preserve"> </w:t>
      </w:r>
      <w:r w:rsidRPr="00010C6C">
        <w:t>броя</w:t>
      </w:r>
      <w:r w:rsidR="00053F14" w:rsidRPr="00010C6C">
        <w:t>т</w:t>
      </w:r>
      <w:r w:rsidRPr="00010C6C">
        <w:t xml:space="preserve"> на анкетьорите/интервюерите/водещите… (researchers,</w:t>
      </w:r>
      <w:r w:rsidRPr="006D07DD">
        <w:t xml:space="preserve"> </w:t>
      </w:r>
      <w:r w:rsidRPr="006D07DD">
        <w:lastRenderedPageBreak/>
        <w:t>изследователи), броя</w:t>
      </w:r>
      <w:r w:rsidR="00053F14" w:rsidRPr="006D07DD">
        <w:t>т</w:t>
      </w:r>
      <w:r w:rsidRPr="006D07DD">
        <w:t xml:space="preserve"> на обхванатите в проучването</w:t>
      </w:r>
      <w:r w:rsidR="0036026E" w:rsidRPr="006D07DD">
        <w:t xml:space="preserve">, </w:t>
      </w:r>
      <w:r w:rsidRPr="006D07DD">
        <w:t>крайния</w:t>
      </w:r>
      <w:r w:rsidR="00053F14" w:rsidRPr="006D07DD">
        <w:t>т</w:t>
      </w:r>
      <w:r w:rsidRPr="006D07DD">
        <w:t xml:space="preserve"> срок за получаване на резултатите;</w:t>
      </w:r>
    </w:p>
    <w:p w14:paraId="4FF2C02C" w14:textId="48580CD4" w:rsidR="0036026E" w:rsidRPr="006D07DD" w:rsidRDefault="00214245" w:rsidP="00214245">
      <w:pPr>
        <w:pStyle w:val="ListParagraph"/>
        <w:numPr>
          <w:ilvl w:val="0"/>
          <w:numId w:val="29"/>
        </w:numPr>
        <w:spacing w:after="240"/>
      </w:pPr>
      <w:r w:rsidRPr="006D07DD">
        <w:t xml:space="preserve">сформира </w:t>
      </w:r>
      <w:r w:rsidRPr="006D07DD">
        <w:rPr>
          <w:b/>
        </w:rPr>
        <w:t>екип</w:t>
      </w:r>
      <w:r w:rsidRPr="006D07DD">
        <w:t xml:space="preserve">, който </w:t>
      </w:r>
      <w:r w:rsidR="0036026E" w:rsidRPr="006D07DD">
        <w:t>да</w:t>
      </w:r>
      <w:r w:rsidRPr="006D07DD">
        <w:t xml:space="preserve"> провежда </w:t>
      </w:r>
      <w:r w:rsidR="00FB344C" w:rsidRPr="00010C6C">
        <w:t>мониторинга /</w:t>
      </w:r>
      <w:r w:rsidRPr="00010C6C">
        <w:t>проучването</w:t>
      </w:r>
      <w:r w:rsidR="0036026E" w:rsidRPr="00010C6C">
        <w:t xml:space="preserve"> </w:t>
      </w:r>
      <w:r w:rsidR="0036026E" w:rsidRPr="006D07DD">
        <w:t xml:space="preserve">– </w:t>
      </w:r>
      <w:r w:rsidRPr="006D07DD">
        <w:t xml:space="preserve">определяне на броя на необходимите изследователи, тяхната квалификация и опит </w:t>
      </w:r>
      <w:r w:rsidR="0036026E" w:rsidRPr="006D07DD">
        <w:t>(з</w:t>
      </w:r>
      <w:r w:rsidRPr="006D07DD">
        <w:t>а оптимизиране на про</w:t>
      </w:r>
      <w:r w:rsidR="0036026E" w:rsidRPr="006D07DD">
        <w:t>цеса на проучването се препоръчва</w:t>
      </w:r>
      <w:r w:rsidRPr="006D07DD">
        <w:t xml:space="preserve"> да се използват същите анкетьори, </w:t>
      </w:r>
      <w:r w:rsidR="0036026E" w:rsidRPr="006D07DD">
        <w:t>които са участвали в</w:t>
      </w:r>
      <w:r w:rsidRPr="006D07DD">
        <w:t xml:space="preserve"> предишн</w:t>
      </w:r>
      <w:r w:rsidR="00632C84">
        <w:t>и</w:t>
      </w:r>
      <w:r w:rsidRPr="006D07DD">
        <w:t xml:space="preserve"> проучван</w:t>
      </w:r>
      <w:r w:rsidR="00632C84">
        <w:t>ия</w:t>
      </w:r>
      <w:r w:rsidR="0036026E" w:rsidRPr="006D07DD">
        <w:t>);</w:t>
      </w:r>
    </w:p>
    <w:p w14:paraId="697A63E0" w14:textId="00C0E14F" w:rsidR="0036026E" w:rsidRPr="006D07DD" w:rsidRDefault="00FB344C" w:rsidP="00214245">
      <w:pPr>
        <w:pStyle w:val="ListParagraph"/>
        <w:numPr>
          <w:ilvl w:val="0"/>
          <w:numId w:val="29"/>
        </w:numPr>
        <w:spacing w:after="240"/>
      </w:pPr>
      <w:r w:rsidRPr="00010C6C">
        <w:t>подготвя</w:t>
      </w:r>
      <w:r w:rsidR="00010C6C">
        <w:t xml:space="preserve"> </w:t>
      </w:r>
      <w:r w:rsidR="0036026E" w:rsidRPr="006D07DD">
        <w:t>екипа</w:t>
      </w:r>
      <w:r w:rsidR="00214245" w:rsidRPr="006D07DD">
        <w:t xml:space="preserve"> от изследователи</w:t>
      </w:r>
      <w:r w:rsidR="0036026E" w:rsidRPr="006D07DD">
        <w:t xml:space="preserve"> – разучаване на </w:t>
      </w:r>
      <w:r w:rsidR="00214245" w:rsidRPr="006D07DD">
        <w:t xml:space="preserve"> подготвените материали</w:t>
      </w:r>
      <w:r w:rsidR="00B562C2" w:rsidRPr="006D07DD">
        <w:t xml:space="preserve"> за провеждане на мониторинга</w:t>
      </w:r>
      <w:r w:rsidR="0036026E" w:rsidRPr="006D07DD">
        <w:t xml:space="preserve">, организиране и провеждане на </w:t>
      </w:r>
      <w:r w:rsidR="00214245" w:rsidRPr="006D07DD">
        <w:rPr>
          <w:b/>
        </w:rPr>
        <w:t>кратко обучение</w:t>
      </w:r>
      <w:r w:rsidR="00214245" w:rsidRPr="006D07DD">
        <w:t xml:space="preserve"> на изследователите</w:t>
      </w:r>
      <w:r w:rsidR="0036026E" w:rsidRPr="006D07DD">
        <w:t>;</w:t>
      </w:r>
    </w:p>
    <w:p w14:paraId="4C3AA737" w14:textId="1167886B" w:rsidR="00214245" w:rsidRDefault="0036026E" w:rsidP="00214245">
      <w:pPr>
        <w:pStyle w:val="ListParagraph"/>
        <w:numPr>
          <w:ilvl w:val="0"/>
          <w:numId w:val="29"/>
        </w:numPr>
        <w:spacing w:after="240"/>
      </w:pPr>
      <w:r w:rsidRPr="006D07DD">
        <w:t>о</w:t>
      </w:r>
      <w:r w:rsidR="00214245" w:rsidRPr="006D07DD">
        <w:t>пределя</w:t>
      </w:r>
      <w:r w:rsidR="00010C6C">
        <w:t xml:space="preserve"> </w:t>
      </w:r>
      <w:r w:rsidR="00214245" w:rsidRPr="006D07DD">
        <w:rPr>
          <w:b/>
        </w:rPr>
        <w:t>целевата група</w:t>
      </w:r>
      <w:r w:rsidR="00214245" w:rsidRPr="006D07DD">
        <w:t xml:space="preserve"> от анкетирани лица</w:t>
      </w:r>
      <w:r w:rsidR="00053F14" w:rsidRPr="006D07DD">
        <w:t xml:space="preserve"> и начините за достъп до подходящите респонденти (препоръчва се</w:t>
      </w:r>
      <w:r w:rsidR="00214245" w:rsidRPr="006D07DD">
        <w:t xml:space="preserve"> да се анкетират същите лица, </w:t>
      </w:r>
      <w:r w:rsidR="00053F14" w:rsidRPr="006D07DD">
        <w:t>които са участвали в</w:t>
      </w:r>
      <w:r w:rsidR="00214245" w:rsidRPr="006D07DD">
        <w:t xml:space="preserve"> предишното проучване, за </w:t>
      </w:r>
      <w:r w:rsidR="00053F14" w:rsidRPr="006D07DD">
        <w:t>постигане на</w:t>
      </w:r>
      <w:r w:rsidR="00214245" w:rsidRPr="006D07DD">
        <w:t xml:space="preserve"> по-добра съпоставимост между резултатите</w:t>
      </w:r>
      <w:r w:rsidR="00053F14" w:rsidRPr="006D07DD">
        <w:t>).</w:t>
      </w:r>
    </w:p>
    <w:p w14:paraId="1F11BBA2" w14:textId="02BA01CD" w:rsidR="00985B31" w:rsidRPr="00673036" w:rsidRDefault="00985B31" w:rsidP="00632C84">
      <w:pPr>
        <w:spacing w:after="240"/>
        <w:rPr>
          <w:b/>
          <w:bCs/>
        </w:rPr>
      </w:pPr>
      <w:r>
        <w:t>При извършването на проучването за натрупване на необходимата информация може да се използва посочения</w:t>
      </w:r>
      <w:r w:rsidR="00B363AF">
        <w:t xml:space="preserve">т пример на </w:t>
      </w:r>
      <w:r>
        <w:t>анкетна карта</w:t>
      </w:r>
      <w:r w:rsidR="00B363AF">
        <w:t>.</w:t>
      </w:r>
    </w:p>
    <w:p w14:paraId="0AA9435B" w14:textId="77777777" w:rsidR="00FA53C8" w:rsidRDefault="00A70C2B" w:rsidP="00FA53C8">
      <w:pPr>
        <w:spacing w:before="0" w:after="160" w:line="259" w:lineRule="auto"/>
        <w:jc w:val="left"/>
        <w:rPr>
          <w:rFonts w:eastAsia="Calibri"/>
          <w:b/>
          <w:szCs w:val="22"/>
          <w:shd w:val="clear" w:color="auto" w:fill="FFFFFF"/>
        </w:rPr>
      </w:pPr>
      <w:r w:rsidRPr="00A70C2B">
        <w:rPr>
          <w:rFonts w:eastAsia="Calibri"/>
          <w:b/>
          <w:bCs/>
          <w:sz w:val="28"/>
          <w:szCs w:val="28"/>
          <w:lang w:eastAsia="en-US"/>
        </w:rPr>
        <w:t xml:space="preserve">АНКЕТНА КАРТА </w:t>
      </w:r>
      <w:r w:rsidRPr="00A70C2B">
        <w:rPr>
          <w:rFonts w:eastAsia="Calibri"/>
          <w:b/>
          <w:szCs w:val="22"/>
          <w:shd w:val="clear" w:color="auto" w:fill="FFFFFF"/>
        </w:rPr>
        <w:t xml:space="preserve">за </w:t>
      </w:r>
      <w:r w:rsidRPr="00A70C2B">
        <w:rPr>
          <w:rFonts w:eastAsia="Calibri"/>
          <w:b/>
          <w:i/>
          <w:iCs/>
          <w:szCs w:val="22"/>
          <w:shd w:val="clear" w:color="auto" w:fill="FFFFFF"/>
        </w:rPr>
        <w:t>изследване/ мониторинг/анализ</w:t>
      </w:r>
      <w:r w:rsidRPr="00A70C2B">
        <w:rPr>
          <w:rFonts w:eastAsia="Calibri"/>
          <w:b/>
          <w:szCs w:val="22"/>
          <w:shd w:val="clear" w:color="auto" w:fill="FFFFFF"/>
        </w:rPr>
        <w:t xml:space="preserve"> на търсените специфични дигитални умения/ компетентности за икономическа дейност/сектор</w:t>
      </w:r>
    </w:p>
    <w:p w14:paraId="088CD37F" w14:textId="21032425" w:rsidR="00A70C2B" w:rsidRPr="00FA53C8" w:rsidRDefault="00FA53C8" w:rsidP="00FA53C8">
      <w:pPr>
        <w:spacing w:before="0" w:after="160" w:line="259" w:lineRule="auto"/>
        <w:jc w:val="center"/>
        <w:rPr>
          <w:rFonts w:ascii="Arial" w:eastAsia="Calibri" w:hAnsi="Arial" w:cs="Arial"/>
          <w:b/>
          <w:bCs/>
          <w:sz w:val="22"/>
          <w:szCs w:val="22"/>
          <w:lang w:val="en-US" w:eastAsia="en-US"/>
        </w:rPr>
      </w:pPr>
      <w:bookmarkStart w:id="13" w:name="_Hlk129268992"/>
      <w:r w:rsidRPr="009B696D">
        <w:rPr>
          <w:rFonts w:ascii="Arial" w:eastAsia="Calibri" w:hAnsi="Arial" w:cs="Arial"/>
          <w:b/>
          <w:bCs/>
          <w:sz w:val="22"/>
          <w:szCs w:val="22"/>
          <w:lang w:val="en-US" w:eastAsia="en-US"/>
        </w:rPr>
        <w:t>M</w:t>
      </w:r>
      <w:r w:rsidRPr="009B696D">
        <w:rPr>
          <w:rFonts w:ascii="Arial" w:eastAsia="Calibri" w:hAnsi="Arial" w:cs="Arial"/>
          <w:b/>
          <w:bCs/>
          <w:sz w:val="22"/>
          <w:szCs w:val="22"/>
          <w:lang w:eastAsia="en-US"/>
        </w:rPr>
        <w:t>74.3 Преводаческа дейност</w:t>
      </w:r>
      <w:bookmarkEnd w:id="13"/>
      <w:r w:rsidR="00A70C2B" w:rsidRPr="00A70C2B">
        <w:rPr>
          <w:rFonts w:eastAsia="Calibri"/>
          <w:b/>
          <w:szCs w:val="22"/>
          <w:shd w:val="clear" w:color="auto" w:fill="FFFFFF"/>
        </w:rPr>
        <w:t>, професия/длъжност</w:t>
      </w:r>
      <w:r>
        <w:rPr>
          <w:rFonts w:eastAsia="Calibri"/>
          <w:b/>
          <w:szCs w:val="22"/>
          <w:shd w:val="clear" w:color="auto" w:fill="FFFFFF"/>
          <w:lang w:val="en-US"/>
        </w:rPr>
        <w:t xml:space="preserve"> </w:t>
      </w:r>
      <w:r w:rsidRPr="00FA53C8">
        <w:rPr>
          <w:rFonts w:eastAsia="Calibri"/>
          <w:b/>
          <w:szCs w:val="22"/>
          <w:shd w:val="clear" w:color="auto" w:fill="FFFFFF"/>
          <w:lang w:val="en-US"/>
        </w:rPr>
        <w:t xml:space="preserve">26436006 </w:t>
      </w:r>
      <w:proofErr w:type="spellStart"/>
      <w:r w:rsidRPr="00FA53C8">
        <w:rPr>
          <w:rFonts w:eastAsia="Calibri"/>
          <w:b/>
          <w:szCs w:val="22"/>
          <w:shd w:val="clear" w:color="auto" w:fill="FFFFFF"/>
          <w:lang w:val="en-US"/>
        </w:rPr>
        <w:t>Преводач</w:t>
      </w:r>
      <w:proofErr w:type="spellEnd"/>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A70C2B" w14:paraId="489D5D7F" w14:textId="77777777" w:rsidTr="0015074A">
        <w:trPr>
          <w:cantSplit/>
          <w:trHeight w:val="1168"/>
        </w:trPr>
        <w:tc>
          <w:tcPr>
            <w:tcW w:w="10295" w:type="dxa"/>
            <w:gridSpan w:val="13"/>
            <w:shd w:val="clear" w:color="auto" w:fill="E7E6E6"/>
            <w:vAlign w:val="center"/>
          </w:tcPr>
          <w:p w14:paraId="1D9A6EE7" w14:textId="77777777" w:rsidR="00A70C2B" w:rsidRPr="00A70C2B" w:rsidRDefault="00A70C2B" w:rsidP="00A70C2B">
            <w:pPr>
              <w:autoSpaceDE w:val="0"/>
              <w:autoSpaceDN w:val="0"/>
              <w:adjustRightInd w:val="0"/>
              <w:spacing w:before="0" w:line="240" w:lineRule="auto"/>
              <w:jc w:val="left"/>
              <w:rPr>
                <w:b/>
                <w:bCs/>
                <w:color w:val="000000"/>
                <w:sz w:val="20"/>
                <w:lang w:eastAsia="en-US"/>
              </w:rPr>
            </w:pPr>
            <w:r w:rsidRPr="00A70C2B">
              <w:rPr>
                <w:rFonts w:ascii="Roboto" w:hAnsi="Roboto" w:cs="Roboto"/>
                <w:b/>
                <w:bCs/>
                <w:color w:val="000000"/>
                <w:lang w:eastAsia="en-US"/>
              </w:rPr>
              <w:t xml:space="preserve">Специфични дигитални умения. </w:t>
            </w:r>
            <w:r w:rsidRPr="00A70C2B">
              <w:rPr>
                <w:i/>
                <w:iCs/>
                <w:color w:val="000000"/>
                <w:sz w:val="20"/>
                <w:szCs w:val="20"/>
              </w:rPr>
              <w:t>Предлага се списък от специфични дигитални умения, който е изведен от направения анализ и може да се допълва на основата на експертна оценка. Тези специфични дигитални умения  се включват в областите на компетентност на DigСomp 2.1.</w:t>
            </w:r>
          </w:p>
        </w:tc>
      </w:tr>
      <w:tr w:rsidR="00A70C2B" w:rsidRPr="00A70C2B" w14:paraId="58B09703" w14:textId="77777777" w:rsidTr="0015074A">
        <w:trPr>
          <w:cantSplit/>
          <w:trHeight w:val="1168"/>
        </w:trPr>
        <w:tc>
          <w:tcPr>
            <w:tcW w:w="4201" w:type="dxa"/>
            <w:vMerge w:val="restart"/>
            <w:shd w:val="clear" w:color="auto" w:fill="E7E6E6"/>
            <w:vAlign w:val="center"/>
          </w:tcPr>
          <w:p w14:paraId="5818B936" w14:textId="77777777" w:rsidR="00A70C2B" w:rsidRPr="00A70C2B" w:rsidRDefault="00A70C2B" w:rsidP="00A70C2B">
            <w:pPr>
              <w:spacing w:before="0" w:after="120" w:line="240" w:lineRule="auto"/>
              <w:jc w:val="left"/>
              <w:rPr>
                <w:rFonts w:ascii="Times New Roman" w:hAnsi="Times New Roman"/>
                <w:b/>
                <w:bCs/>
                <w:sz w:val="20"/>
                <w:szCs w:val="20"/>
                <w:lang w:eastAsia="en-US"/>
              </w:rPr>
            </w:pPr>
          </w:p>
        </w:tc>
        <w:tc>
          <w:tcPr>
            <w:tcW w:w="850" w:type="dxa"/>
            <w:vMerge w:val="restart"/>
            <w:shd w:val="clear" w:color="auto" w:fill="E7E6E6"/>
          </w:tcPr>
          <w:p w14:paraId="478631EC" w14:textId="77777777" w:rsidR="00A70C2B" w:rsidRPr="00A70C2B" w:rsidRDefault="00A70C2B" w:rsidP="00A70C2B">
            <w:pPr>
              <w:spacing w:before="0" w:after="120" w:line="240" w:lineRule="auto"/>
              <w:jc w:val="left"/>
              <w:rPr>
                <w:b/>
                <w:bCs/>
                <w:sz w:val="20"/>
                <w:szCs w:val="20"/>
                <w:lang w:eastAsia="en-US"/>
              </w:rPr>
            </w:pPr>
          </w:p>
          <w:p w14:paraId="0235F465" w14:textId="77777777" w:rsidR="00A70C2B" w:rsidRPr="00A70C2B" w:rsidRDefault="00A70C2B" w:rsidP="00A70C2B">
            <w:pPr>
              <w:spacing w:before="0" w:after="120" w:line="240" w:lineRule="auto"/>
              <w:jc w:val="left"/>
              <w:rPr>
                <w:b/>
                <w:bCs/>
                <w:sz w:val="20"/>
                <w:szCs w:val="20"/>
                <w:lang w:eastAsia="en-US"/>
              </w:rPr>
            </w:pPr>
          </w:p>
          <w:p w14:paraId="6AED6902" w14:textId="77777777" w:rsidR="00A70C2B" w:rsidRPr="00A70C2B" w:rsidRDefault="00A70C2B" w:rsidP="00A70C2B">
            <w:pPr>
              <w:spacing w:before="0" w:after="120" w:line="240" w:lineRule="auto"/>
              <w:jc w:val="left"/>
              <w:rPr>
                <w:b/>
                <w:bCs/>
                <w:sz w:val="20"/>
                <w:szCs w:val="20"/>
                <w:lang w:eastAsia="en-US"/>
              </w:rPr>
            </w:pPr>
          </w:p>
          <w:p w14:paraId="30E252EA" w14:textId="77777777" w:rsidR="00A70C2B" w:rsidRPr="00A70C2B" w:rsidRDefault="00A70C2B" w:rsidP="00A70C2B">
            <w:pPr>
              <w:spacing w:before="0" w:after="120" w:line="240" w:lineRule="auto"/>
              <w:jc w:val="left"/>
              <w:rPr>
                <w:rFonts w:ascii="Times New Roman" w:hAnsi="Times New Roman"/>
                <w:b/>
                <w:bCs/>
                <w:sz w:val="20"/>
                <w:szCs w:val="20"/>
                <w:lang w:eastAsia="en-US"/>
              </w:rPr>
            </w:pPr>
            <w:r w:rsidRPr="00A70C2B">
              <w:rPr>
                <w:b/>
                <w:bCs/>
                <w:sz w:val="20"/>
                <w:szCs w:val="20"/>
                <w:lang w:eastAsia="en-US"/>
              </w:rPr>
              <w:t>Приложимо ли е в момента</w:t>
            </w:r>
          </w:p>
        </w:tc>
        <w:tc>
          <w:tcPr>
            <w:tcW w:w="2268" w:type="dxa"/>
            <w:gridSpan w:val="5"/>
            <w:shd w:val="clear" w:color="auto" w:fill="E7E6E6"/>
          </w:tcPr>
          <w:p w14:paraId="759395A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eastAsia="Calibri"/>
                <w:b/>
                <w:bCs/>
                <w:color w:val="000000"/>
                <w:sz w:val="20"/>
                <w:szCs w:val="20"/>
                <w:lang w:eastAsia="en-US"/>
              </w:rPr>
              <w:t>Ниво на владеене</w:t>
            </w:r>
            <w:r w:rsidRPr="00A70C2B">
              <w:rPr>
                <w:rFonts w:eastAsia="Calibri"/>
                <w:b/>
                <w:bCs/>
                <w:color w:val="000000"/>
                <w:lang w:eastAsia="en-US"/>
              </w:rPr>
              <w:t xml:space="preserve"> </w:t>
            </w:r>
            <w:r w:rsidRPr="00A70C2B">
              <w:rPr>
                <w:rFonts w:eastAsia="Calibri"/>
                <w:b/>
                <w:bCs/>
                <w:color w:val="000000"/>
                <w:sz w:val="20"/>
                <w:szCs w:val="20"/>
                <w:lang w:eastAsia="en-US"/>
              </w:rPr>
              <w:t>на дигитални умения в момента</w:t>
            </w:r>
          </w:p>
        </w:tc>
        <w:tc>
          <w:tcPr>
            <w:tcW w:w="851" w:type="dxa"/>
            <w:vMerge w:val="restart"/>
            <w:shd w:val="clear" w:color="auto" w:fill="E7E6E6"/>
          </w:tcPr>
          <w:p w14:paraId="39E1F04E"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2BCCADE3"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6637B73A"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027D1D24"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14D3A53A" w14:textId="77777777" w:rsidR="00A70C2B" w:rsidRPr="00A70C2B" w:rsidRDefault="00A70C2B" w:rsidP="00A70C2B">
            <w:pPr>
              <w:autoSpaceDE w:val="0"/>
              <w:autoSpaceDN w:val="0"/>
              <w:adjustRightInd w:val="0"/>
              <w:spacing w:before="0" w:line="240" w:lineRule="auto"/>
              <w:rPr>
                <w:b/>
                <w:bCs/>
                <w:color w:val="000000"/>
                <w:sz w:val="20"/>
                <w:szCs w:val="20"/>
                <w:lang w:eastAsia="en-US"/>
              </w:rPr>
            </w:pPr>
            <w:r w:rsidRPr="00A70C2B">
              <w:rPr>
                <w:b/>
                <w:bCs/>
                <w:color w:val="000000"/>
                <w:sz w:val="20"/>
                <w:lang w:eastAsia="en-US"/>
              </w:rPr>
              <w:t xml:space="preserve">Ще бъде ли приложимо след </w:t>
            </w:r>
            <w:r w:rsidRPr="00A70C2B">
              <w:rPr>
                <w:b/>
                <w:bCs/>
                <w:i/>
                <w:iCs/>
                <w:color w:val="000000"/>
                <w:lang w:eastAsia="en-US"/>
              </w:rPr>
              <w:t>1, 3, 5</w:t>
            </w:r>
            <w:r w:rsidRPr="00A70C2B">
              <w:rPr>
                <w:b/>
                <w:bCs/>
                <w:color w:val="000000"/>
                <w:sz w:val="20"/>
                <w:lang w:eastAsia="en-US"/>
              </w:rPr>
              <w:t xml:space="preserve"> години</w:t>
            </w:r>
          </w:p>
        </w:tc>
        <w:tc>
          <w:tcPr>
            <w:tcW w:w="2125" w:type="dxa"/>
            <w:gridSpan w:val="5"/>
            <w:shd w:val="clear" w:color="auto" w:fill="E7E6E6"/>
          </w:tcPr>
          <w:p w14:paraId="16766FED" w14:textId="77777777" w:rsidR="00A70C2B" w:rsidRPr="00A70C2B" w:rsidRDefault="00A70C2B" w:rsidP="00A70C2B">
            <w:pPr>
              <w:autoSpaceDE w:val="0"/>
              <w:autoSpaceDN w:val="0"/>
              <w:adjustRightInd w:val="0"/>
              <w:spacing w:before="0" w:line="240" w:lineRule="auto"/>
              <w:jc w:val="center"/>
              <w:rPr>
                <w:b/>
                <w:bCs/>
                <w:color w:val="000000"/>
                <w:sz w:val="20"/>
                <w:lang w:eastAsia="en-US"/>
              </w:rPr>
            </w:pPr>
            <w:r w:rsidRPr="00A70C2B">
              <w:rPr>
                <w:b/>
                <w:bCs/>
                <w:color w:val="000000"/>
                <w:sz w:val="20"/>
                <w:lang w:eastAsia="en-US"/>
              </w:rPr>
              <w:t>Необходимо ниво на владеене на дигитални умения в бъдеще</w:t>
            </w:r>
          </w:p>
        </w:tc>
      </w:tr>
      <w:tr w:rsidR="00A70C2B" w:rsidRPr="00A70C2B" w14:paraId="26CC8E08" w14:textId="77777777" w:rsidTr="0015074A">
        <w:trPr>
          <w:cantSplit/>
          <w:trHeight w:val="2741"/>
        </w:trPr>
        <w:tc>
          <w:tcPr>
            <w:tcW w:w="4201" w:type="dxa"/>
            <w:vMerge/>
            <w:vAlign w:val="center"/>
          </w:tcPr>
          <w:p w14:paraId="099E259C"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A70C2B" w:rsidRDefault="00A70C2B" w:rsidP="00A70C2B">
            <w:pPr>
              <w:autoSpaceDE w:val="0"/>
              <w:autoSpaceDN w:val="0"/>
              <w:adjustRightInd w:val="0"/>
              <w:spacing w:before="0" w:line="240" w:lineRule="auto"/>
              <w:ind w:left="113" w:right="113"/>
              <w:jc w:val="left"/>
              <w:rPr>
                <w:rFonts w:ascii="Times New Roman" w:eastAsia="Calibri"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31" w:type="dxa"/>
            <w:shd w:val="clear" w:color="auto" w:fill="E7E6E6"/>
            <w:textDirection w:val="tbRl"/>
          </w:tcPr>
          <w:p w14:paraId="40623CF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0" w:type="dxa"/>
            <w:shd w:val="clear" w:color="auto" w:fill="E7E6E6"/>
            <w:textDirection w:val="tbRl"/>
          </w:tcPr>
          <w:p w14:paraId="1BD909B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c>
          <w:tcPr>
            <w:tcW w:w="851" w:type="dxa"/>
            <w:vMerge/>
          </w:tcPr>
          <w:p w14:paraId="7055F5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shd w:val="clear" w:color="auto" w:fill="E7E6E6"/>
            <w:textDirection w:val="tbRl"/>
          </w:tcPr>
          <w:p w14:paraId="2CB0DD5F"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25" w:type="dxa"/>
            <w:shd w:val="clear" w:color="auto" w:fill="E7E6E6"/>
            <w:textDirection w:val="tbRl"/>
          </w:tcPr>
          <w:p w14:paraId="1829612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Основно (=1/2)</w:t>
            </w:r>
          </w:p>
        </w:tc>
        <w:tc>
          <w:tcPr>
            <w:tcW w:w="425" w:type="dxa"/>
            <w:shd w:val="clear" w:color="auto" w:fill="E7E6E6"/>
            <w:textDirection w:val="tbRl"/>
          </w:tcPr>
          <w:p w14:paraId="0680CE4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Средно (=3/4)</w:t>
            </w:r>
          </w:p>
        </w:tc>
        <w:tc>
          <w:tcPr>
            <w:tcW w:w="425" w:type="dxa"/>
            <w:shd w:val="clear" w:color="auto" w:fill="E7E6E6"/>
            <w:textDirection w:val="tbRl"/>
          </w:tcPr>
          <w:p w14:paraId="1675C9EB"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5" w:type="dxa"/>
            <w:shd w:val="clear" w:color="auto" w:fill="E7E6E6"/>
            <w:textDirection w:val="tbRl"/>
          </w:tcPr>
          <w:p w14:paraId="3FCFED3A"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r>
      <w:tr w:rsidR="00A70C2B" w:rsidRPr="00A70C2B" w14:paraId="492CD73A" w14:textId="77777777" w:rsidTr="0015074A">
        <w:trPr>
          <w:cantSplit/>
          <w:trHeight w:val="368"/>
        </w:trPr>
        <w:tc>
          <w:tcPr>
            <w:tcW w:w="4201" w:type="dxa"/>
            <w:shd w:val="clear" w:color="auto" w:fill="E7E6E6"/>
            <w:vAlign w:val="center"/>
          </w:tcPr>
          <w:p w14:paraId="10719915"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1</w:t>
            </w:r>
          </w:p>
        </w:tc>
        <w:tc>
          <w:tcPr>
            <w:tcW w:w="850" w:type="dxa"/>
            <w:shd w:val="clear" w:color="auto" w:fill="E7E6E6"/>
          </w:tcPr>
          <w:p w14:paraId="710A7BBD"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2</w:t>
            </w:r>
          </w:p>
        </w:tc>
        <w:tc>
          <w:tcPr>
            <w:tcW w:w="567" w:type="dxa"/>
            <w:shd w:val="clear" w:color="auto" w:fill="E7E6E6"/>
          </w:tcPr>
          <w:p w14:paraId="3A39FBF2"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3</w:t>
            </w:r>
          </w:p>
        </w:tc>
        <w:tc>
          <w:tcPr>
            <w:tcW w:w="431" w:type="dxa"/>
            <w:shd w:val="clear" w:color="auto" w:fill="E7E6E6"/>
          </w:tcPr>
          <w:p w14:paraId="5D83372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6</w:t>
            </w:r>
          </w:p>
        </w:tc>
        <w:tc>
          <w:tcPr>
            <w:tcW w:w="420" w:type="dxa"/>
            <w:shd w:val="clear" w:color="auto" w:fill="E7E6E6"/>
          </w:tcPr>
          <w:p w14:paraId="56ED48F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7</w:t>
            </w:r>
          </w:p>
        </w:tc>
        <w:tc>
          <w:tcPr>
            <w:tcW w:w="851" w:type="dxa"/>
            <w:shd w:val="clear" w:color="auto" w:fill="E7E6E6"/>
          </w:tcPr>
          <w:p w14:paraId="681554FE" w14:textId="77777777" w:rsidR="00A70C2B" w:rsidRPr="00A70C2B" w:rsidRDefault="00A70C2B" w:rsidP="00A70C2B">
            <w:pPr>
              <w:autoSpaceDE w:val="0"/>
              <w:autoSpaceDN w:val="0"/>
              <w:adjustRightInd w:val="0"/>
              <w:spacing w:before="0" w:line="240" w:lineRule="auto"/>
              <w:jc w:val="center"/>
              <w:rPr>
                <w:b/>
                <w:bCs/>
                <w:color w:val="000000"/>
                <w:sz w:val="20"/>
                <w:szCs w:val="20"/>
                <w:lang w:eastAsia="en-US"/>
              </w:rPr>
            </w:pPr>
            <w:r w:rsidRPr="00A70C2B">
              <w:rPr>
                <w:b/>
                <w:bCs/>
                <w:color w:val="000000"/>
                <w:sz w:val="20"/>
                <w:szCs w:val="20"/>
                <w:lang w:eastAsia="en-US"/>
              </w:rPr>
              <w:t>8</w:t>
            </w:r>
          </w:p>
        </w:tc>
        <w:tc>
          <w:tcPr>
            <w:tcW w:w="425" w:type="dxa"/>
            <w:shd w:val="clear" w:color="auto" w:fill="E7E6E6"/>
          </w:tcPr>
          <w:p w14:paraId="156A7AA1"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9</w:t>
            </w:r>
          </w:p>
        </w:tc>
        <w:tc>
          <w:tcPr>
            <w:tcW w:w="425" w:type="dxa"/>
            <w:shd w:val="clear" w:color="auto" w:fill="E7E6E6"/>
          </w:tcPr>
          <w:p w14:paraId="30EF2A9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10</w:t>
            </w:r>
          </w:p>
        </w:tc>
        <w:tc>
          <w:tcPr>
            <w:tcW w:w="425" w:type="dxa"/>
            <w:shd w:val="clear" w:color="auto" w:fill="E7E6E6"/>
          </w:tcPr>
          <w:p w14:paraId="62427E62"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11</w:t>
            </w:r>
          </w:p>
        </w:tc>
        <w:tc>
          <w:tcPr>
            <w:tcW w:w="425" w:type="dxa"/>
            <w:shd w:val="clear" w:color="auto" w:fill="E7E6E6"/>
          </w:tcPr>
          <w:p w14:paraId="2BF75C08"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12</w:t>
            </w:r>
          </w:p>
        </w:tc>
        <w:tc>
          <w:tcPr>
            <w:tcW w:w="425" w:type="dxa"/>
            <w:shd w:val="clear" w:color="auto" w:fill="E7E6E6"/>
          </w:tcPr>
          <w:p w14:paraId="4B925DFF"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13</w:t>
            </w:r>
          </w:p>
        </w:tc>
      </w:tr>
      <w:tr w:rsidR="00A70C2B" w:rsidRPr="00A70C2B" w14:paraId="76F42622" w14:textId="77777777" w:rsidTr="0015074A">
        <w:trPr>
          <w:cantSplit/>
        </w:trPr>
        <w:tc>
          <w:tcPr>
            <w:tcW w:w="4201" w:type="dxa"/>
            <w:vAlign w:val="center"/>
          </w:tcPr>
          <w:p w14:paraId="1E5FF6F2" w14:textId="683C71C3" w:rsidR="00A70C2B" w:rsidRPr="00A70C2B" w:rsidRDefault="00FA53C8" w:rsidP="00A70C2B">
            <w:pPr>
              <w:spacing w:before="0" w:line="240" w:lineRule="auto"/>
              <w:jc w:val="left"/>
              <w:rPr>
                <w:sz w:val="18"/>
                <w:szCs w:val="18"/>
                <w:lang w:eastAsia="en-US"/>
              </w:rPr>
            </w:pPr>
            <w:r w:rsidRPr="00FA53C8">
              <w:rPr>
                <w:sz w:val="18"/>
                <w:szCs w:val="18"/>
                <w:lang w:eastAsia="en-US"/>
              </w:rPr>
              <w:lastRenderedPageBreak/>
              <w:t>Използване на информация и дигитално съдържание за извършване на преводи</w:t>
            </w: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7ED8B43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5A870BC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9DAE0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CE466B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51458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30E2DDB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A5FA88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12D19CC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E789F0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7927A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0D10DA1D" w14:textId="77777777" w:rsidTr="0015074A">
        <w:trPr>
          <w:cantSplit/>
        </w:trPr>
        <w:tc>
          <w:tcPr>
            <w:tcW w:w="4201" w:type="dxa"/>
            <w:vAlign w:val="center"/>
          </w:tcPr>
          <w:p w14:paraId="1FA5CBAD" w14:textId="5EC370D6" w:rsidR="00A70C2B" w:rsidRPr="00A70C2B" w:rsidRDefault="00FA53C8" w:rsidP="00A70C2B">
            <w:pPr>
              <w:spacing w:before="0" w:line="240" w:lineRule="auto"/>
              <w:jc w:val="left"/>
              <w:rPr>
                <w:sz w:val="18"/>
                <w:szCs w:val="18"/>
                <w:lang w:eastAsia="en-US"/>
              </w:rPr>
            </w:pPr>
            <w:r w:rsidRPr="00FA53C8">
              <w:rPr>
                <w:sz w:val="18"/>
                <w:szCs w:val="18"/>
                <w:lang w:eastAsia="en-US"/>
              </w:rPr>
              <w:t>Обработка на преведен материал в структурирана среда</w:t>
            </w: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6E14297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168787D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873BD4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B31ACD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7BC01EE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66BCA7E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E82C4D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9C5C66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359C2C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91FFD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3C85CF65" w14:textId="77777777" w:rsidTr="0015074A">
        <w:trPr>
          <w:cantSplit/>
        </w:trPr>
        <w:tc>
          <w:tcPr>
            <w:tcW w:w="4201" w:type="dxa"/>
            <w:vAlign w:val="center"/>
          </w:tcPr>
          <w:p w14:paraId="5A8C3970" w14:textId="77777777" w:rsidR="00A70C2B" w:rsidRPr="00A70C2B" w:rsidRDefault="00A70C2B" w:rsidP="00A70C2B">
            <w:pPr>
              <w:spacing w:before="0" w:after="120" w:line="240" w:lineRule="auto"/>
              <w:jc w:val="left"/>
              <w:rPr>
                <w:rFonts w:ascii="Times New Roman" w:hAnsi="Times New Roman"/>
                <w:sz w:val="20"/>
                <w:szCs w:val="20"/>
                <w:lang w:eastAsia="en-US"/>
              </w:rPr>
            </w:pPr>
            <w:r w:rsidRPr="00A70C2B">
              <w:rPr>
                <w:rFonts w:ascii="Times New Roman" w:hAnsi="Times New Roman"/>
                <w:sz w:val="20"/>
                <w:szCs w:val="20"/>
                <w:lang w:eastAsia="en-US"/>
              </w:rPr>
              <w:t>…….</w:t>
            </w:r>
          </w:p>
        </w:tc>
        <w:tc>
          <w:tcPr>
            <w:tcW w:w="850" w:type="dxa"/>
          </w:tcPr>
          <w:p w14:paraId="508472A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042F38E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22A6AD4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F52D2A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767A07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3D84BD3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285AD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0BEF48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78B7FB5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323510"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22A756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1E72B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5CEC56B0" w14:textId="77777777" w:rsidTr="0015074A">
        <w:trPr>
          <w:cantSplit/>
        </w:trPr>
        <w:tc>
          <w:tcPr>
            <w:tcW w:w="10295" w:type="dxa"/>
            <w:gridSpan w:val="13"/>
            <w:vAlign w:val="center"/>
          </w:tcPr>
          <w:p w14:paraId="74723872" w14:textId="77777777" w:rsidR="00A70C2B" w:rsidRPr="00A70C2B" w:rsidRDefault="00A70C2B" w:rsidP="00A70C2B">
            <w:pPr>
              <w:autoSpaceDE w:val="0"/>
              <w:autoSpaceDN w:val="0"/>
              <w:adjustRightInd w:val="0"/>
              <w:spacing w:before="0" w:line="240" w:lineRule="auto"/>
              <w:rPr>
                <w:b/>
                <w:szCs w:val="18"/>
                <w:lang w:eastAsia="en-US"/>
              </w:rPr>
            </w:pPr>
            <w:r w:rsidRPr="00A70C2B">
              <w:rPr>
                <w:b/>
                <w:szCs w:val="18"/>
                <w:lang w:eastAsia="en-US"/>
              </w:rPr>
              <w:t>Нови дигитални умения</w:t>
            </w:r>
          </w:p>
        </w:tc>
      </w:tr>
      <w:tr w:rsidR="00A70C2B" w:rsidRPr="00A70C2B" w14:paraId="0CFFE9D7" w14:textId="77777777" w:rsidTr="0015074A">
        <w:trPr>
          <w:cantSplit/>
        </w:trPr>
        <w:tc>
          <w:tcPr>
            <w:tcW w:w="4201" w:type="dxa"/>
            <w:vAlign w:val="center"/>
          </w:tcPr>
          <w:p w14:paraId="71C67FB7" w14:textId="77777777" w:rsidR="00A70C2B" w:rsidRPr="00A70C2B" w:rsidRDefault="00A70C2B" w:rsidP="00A70C2B">
            <w:pPr>
              <w:autoSpaceDE w:val="0"/>
              <w:autoSpaceDN w:val="0"/>
              <w:adjustRightInd w:val="0"/>
              <w:spacing w:before="0" w:line="240" w:lineRule="auto"/>
              <w:rPr>
                <w:sz w:val="18"/>
                <w:szCs w:val="18"/>
                <w:lang w:eastAsia="en-US"/>
              </w:rPr>
            </w:pPr>
            <w:r w:rsidRPr="00A70C2B">
              <w:rPr>
                <w:sz w:val="18"/>
                <w:szCs w:val="18"/>
                <w:lang w:eastAsia="en-US"/>
              </w:rPr>
              <w:t>……</w:t>
            </w:r>
          </w:p>
        </w:tc>
        <w:tc>
          <w:tcPr>
            <w:tcW w:w="850" w:type="dxa"/>
          </w:tcPr>
          <w:p w14:paraId="671E914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1AB75B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073F3FF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086564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CA8B05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4E80FB0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452C039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92272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5F4A33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5272B1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AADA3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26F90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bl>
    <w:p w14:paraId="154DE532" w14:textId="2BB4E677" w:rsidR="00B71D91" w:rsidRDefault="000372DC" w:rsidP="00B71D91">
      <w:pPr>
        <w:spacing w:before="0" w:after="160" w:line="259" w:lineRule="auto"/>
        <w:jc w:val="left"/>
        <w:rPr>
          <w:rFonts w:eastAsia="Calibri" w:cs="Times New Roman"/>
          <w:b/>
          <w:sz w:val="22"/>
          <w:szCs w:val="22"/>
          <w:lang w:eastAsia="en-US"/>
        </w:rPr>
      </w:pPr>
      <w:r w:rsidRPr="00AC3FD2">
        <w:rPr>
          <w:rFonts w:eastAsia="Calibri" w:cs="Times New Roman"/>
          <w:b/>
          <w:bCs/>
          <w:sz w:val="22"/>
          <w:szCs w:val="22"/>
          <w:lang w:eastAsia="en-US"/>
        </w:rPr>
        <w:t xml:space="preserve">Фигура 1. </w:t>
      </w:r>
      <w:r w:rsidR="00632C84" w:rsidRPr="00AC3FD2">
        <w:rPr>
          <w:rFonts w:eastAsia="Calibri" w:cs="Times New Roman"/>
          <w:b/>
          <w:bCs/>
          <w:sz w:val="22"/>
          <w:szCs w:val="22"/>
          <w:lang w:eastAsia="en-US"/>
        </w:rPr>
        <w:t xml:space="preserve">Пример за </w:t>
      </w:r>
      <w:bookmarkStart w:id="14" w:name="_Toc128592181"/>
      <w:bookmarkStart w:id="15" w:name="_Hlk128156573"/>
      <w:r w:rsidR="00B71D91" w:rsidRPr="00AC3FD2">
        <w:rPr>
          <w:rFonts w:eastAsia="Calibri" w:cs="Times New Roman"/>
          <w:b/>
          <w:bCs/>
          <w:sz w:val="22"/>
          <w:szCs w:val="22"/>
          <w:lang w:eastAsia="en-US"/>
        </w:rPr>
        <w:t>АНКЕТНА</w:t>
      </w:r>
      <w:r w:rsidR="00B71D91" w:rsidRPr="00B71D91">
        <w:rPr>
          <w:rFonts w:eastAsia="Calibri" w:cs="Times New Roman"/>
          <w:b/>
          <w:bCs/>
          <w:sz w:val="22"/>
          <w:szCs w:val="22"/>
          <w:lang w:eastAsia="en-US"/>
        </w:rPr>
        <w:t xml:space="preserve"> КАРТА </w:t>
      </w:r>
      <w:r w:rsidR="00B71D91" w:rsidRPr="00B71D91">
        <w:rPr>
          <w:rFonts w:eastAsia="Calibri" w:cs="Times New Roman"/>
          <w:b/>
          <w:sz w:val="22"/>
          <w:szCs w:val="22"/>
          <w:lang w:eastAsia="en-US"/>
        </w:rPr>
        <w:t xml:space="preserve">за </w:t>
      </w:r>
      <w:r w:rsidR="00B71D91" w:rsidRPr="00B71D91">
        <w:rPr>
          <w:rFonts w:eastAsia="Calibri" w:cs="Times New Roman"/>
          <w:b/>
          <w:i/>
          <w:iCs/>
          <w:sz w:val="22"/>
          <w:szCs w:val="22"/>
          <w:lang w:eastAsia="en-US"/>
        </w:rPr>
        <w:t>изследване</w:t>
      </w:r>
      <w:r w:rsidR="00CE5A42">
        <w:rPr>
          <w:rFonts w:eastAsia="Calibri" w:cs="Times New Roman"/>
          <w:b/>
          <w:i/>
          <w:iCs/>
          <w:sz w:val="22"/>
          <w:szCs w:val="22"/>
          <w:lang w:eastAsia="en-US"/>
        </w:rPr>
        <w:t>/</w:t>
      </w:r>
      <w:r w:rsidR="00B71D91" w:rsidRPr="00B71D91">
        <w:rPr>
          <w:rFonts w:eastAsia="Calibri" w:cs="Times New Roman"/>
          <w:b/>
          <w:i/>
          <w:iCs/>
          <w:sz w:val="22"/>
          <w:szCs w:val="22"/>
          <w:lang w:eastAsia="en-US"/>
        </w:rPr>
        <w:t>мониторинг/анализ</w:t>
      </w:r>
      <w:r w:rsidR="00B71D91" w:rsidRPr="00B71D91">
        <w:rPr>
          <w:rFonts w:eastAsia="Calibri" w:cs="Times New Roman"/>
          <w:b/>
          <w:sz w:val="22"/>
          <w:szCs w:val="22"/>
          <w:lang w:eastAsia="en-US"/>
        </w:rPr>
        <w:t xml:space="preserve"> на специфични дигитални умения/компетентности </w:t>
      </w:r>
    </w:p>
    <w:p w14:paraId="06089E2B" w14:textId="4649B913" w:rsidR="005213B2" w:rsidRPr="00F314B2" w:rsidRDefault="005213B2" w:rsidP="00B71D91">
      <w:pPr>
        <w:pStyle w:val="Heading2"/>
      </w:pPr>
      <w:r w:rsidRPr="00A355E3">
        <w:t>Анализ</w:t>
      </w:r>
      <w:r w:rsidRPr="00A355E3">
        <w:rPr>
          <w:lang w:val="en-US"/>
        </w:rPr>
        <w:t xml:space="preserve"> </w:t>
      </w:r>
      <w:r w:rsidRPr="00F314B2">
        <w:t>на резултатите от проведения мониторинг</w:t>
      </w:r>
      <w:bookmarkEnd w:id="14"/>
      <w:r w:rsidRPr="00F314B2">
        <w:t xml:space="preserve"> </w:t>
      </w:r>
    </w:p>
    <w:bookmarkEnd w:id="15"/>
    <w:p w14:paraId="767A49AD" w14:textId="13504533" w:rsidR="00A7284A" w:rsidRPr="006D07DD" w:rsidRDefault="00FB344C" w:rsidP="00A7284A">
      <w:pPr>
        <w:spacing w:after="120"/>
      </w:pPr>
      <w:r>
        <w:t>А</w:t>
      </w:r>
      <w:r w:rsidR="00A7284A" w:rsidRPr="006D07DD">
        <w:t>нализ</w:t>
      </w:r>
      <w:r>
        <w:t>ът</w:t>
      </w:r>
      <w:r w:rsidR="00A7284A" w:rsidRPr="006D07DD">
        <w:t xml:space="preserve"> </w:t>
      </w:r>
      <w:r w:rsidR="00737CB2" w:rsidRPr="006D07DD">
        <w:t>на резултатите от проведеното проучване изисква</w:t>
      </w:r>
      <w:r w:rsidR="00A7284A" w:rsidRPr="006D07DD">
        <w:t xml:space="preserve"> да се направи </w:t>
      </w:r>
      <w:r w:rsidR="00737CB2" w:rsidRPr="006D07DD">
        <w:t xml:space="preserve">следната </w:t>
      </w:r>
      <w:r w:rsidR="00A7284A" w:rsidRPr="006D07DD">
        <w:t>оценка:</w:t>
      </w:r>
    </w:p>
    <w:p w14:paraId="2927B6D5" w14:textId="3189C8CE" w:rsidR="003A6A93" w:rsidRPr="00776C3B" w:rsidRDefault="002964EB" w:rsidP="001E13A2">
      <w:pPr>
        <w:pStyle w:val="ListParagraph"/>
        <w:numPr>
          <w:ilvl w:val="0"/>
          <w:numId w:val="2"/>
        </w:numPr>
      </w:pPr>
      <w:r w:rsidRPr="00776C3B">
        <w:t xml:space="preserve">Кои </w:t>
      </w:r>
      <w:r w:rsidR="003A6A93" w:rsidRPr="00776C3B">
        <w:t xml:space="preserve">специфични дигитални </w:t>
      </w:r>
      <w:r w:rsidR="00340446" w:rsidRPr="00776C3B">
        <w:t>компетентности</w:t>
      </w:r>
      <w:r w:rsidR="003A6A93" w:rsidRPr="00776C3B">
        <w:t xml:space="preserve">, изведени </w:t>
      </w:r>
      <w:r w:rsidR="007459BE" w:rsidRPr="00776C3B">
        <w:t xml:space="preserve">при предишното проучване </w:t>
      </w:r>
      <w:r w:rsidR="003A6A93" w:rsidRPr="00776C3B">
        <w:t xml:space="preserve">като необходими за упражняване на дадена ключова професия/длъжност, вече </w:t>
      </w:r>
      <w:r w:rsidR="003A6A93" w:rsidRPr="00776C3B">
        <w:rPr>
          <w:b/>
        </w:rPr>
        <w:t>не</w:t>
      </w:r>
      <w:r w:rsidR="003A6A93" w:rsidRPr="00776C3B">
        <w:t xml:space="preserve"> се определят като необходими от респондентите.</w:t>
      </w:r>
    </w:p>
    <w:p w14:paraId="739DC1DF" w14:textId="5EA4D225" w:rsidR="003A6A93" w:rsidRPr="00776C3B" w:rsidRDefault="002964EB" w:rsidP="001E13A2">
      <w:pPr>
        <w:pStyle w:val="ListParagraph"/>
        <w:numPr>
          <w:ilvl w:val="0"/>
          <w:numId w:val="2"/>
        </w:numPr>
      </w:pPr>
      <w:r w:rsidRPr="00776C3B">
        <w:t xml:space="preserve">Кои </w:t>
      </w:r>
      <w:r w:rsidR="008A049B" w:rsidRPr="00776C3B">
        <w:t xml:space="preserve">специфични дигитални компетентности </w:t>
      </w:r>
      <w:r w:rsidR="00340446" w:rsidRPr="00776C3B">
        <w:t xml:space="preserve">остават необходими, но респондентите посочват </w:t>
      </w:r>
      <w:r w:rsidR="00340446" w:rsidRPr="00776C3B">
        <w:rPr>
          <w:b/>
        </w:rPr>
        <w:t>различно ниво</w:t>
      </w:r>
      <w:r w:rsidR="00340446" w:rsidRPr="00776C3B">
        <w:t xml:space="preserve"> на владеене – по-високо или по-ниско.</w:t>
      </w:r>
    </w:p>
    <w:p w14:paraId="06238692" w14:textId="56B40464" w:rsidR="00340446" w:rsidRPr="00776C3B" w:rsidRDefault="00340446" w:rsidP="001E13A2">
      <w:pPr>
        <w:pStyle w:val="ListParagraph"/>
        <w:numPr>
          <w:ilvl w:val="0"/>
          <w:numId w:val="2"/>
        </w:numPr>
      </w:pPr>
      <w:r w:rsidRPr="00776C3B">
        <w:t xml:space="preserve">За </w:t>
      </w:r>
      <w:r w:rsidR="00F314B2" w:rsidRPr="00776C3B">
        <w:t>к</w:t>
      </w:r>
      <w:r w:rsidR="002964EB" w:rsidRPr="00776C3B">
        <w:t xml:space="preserve">ои </w:t>
      </w:r>
      <w:r w:rsidRPr="00776C3B">
        <w:t xml:space="preserve">специфични дигитални умения </w:t>
      </w:r>
      <w:r w:rsidRPr="00776C3B">
        <w:rPr>
          <w:b/>
        </w:rPr>
        <w:t>няма промяна</w:t>
      </w:r>
      <w:r w:rsidRPr="00776C3B">
        <w:t>.</w:t>
      </w:r>
    </w:p>
    <w:p w14:paraId="1BEE3A93" w14:textId="06E3FDB2" w:rsidR="00340446" w:rsidRPr="00776C3B" w:rsidRDefault="002964EB" w:rsidP="001E13A2">
      <w:pPr>
        <w:pStyle w:val="ListParagraph"/>
        <w:numPr>
          <w:ilvl w:val="0"/>
          <w:numId w:val="2"/>
        </w:numPr>
      </w:pPr>
      <w:r w:rsidRPr="00776C3B">
        <w:t xml:space="preserve">Кои </w:t>
      </w:r>
      <w:r w:rsidR="00340446" w:rsidRPr="00776C3B">
        <w:rPr>
          <w:b/>
        </w:rPr>
        <w:t>нови</w:t>
      </w:r>
      <w:r w:rsidR="00340446" w:rsidRPr="00776C3B">
        <w:t xml:space="preserve"> специфични </w:t>
      </w:r>
      <w:r w:rsidRPr="00776C3B">
        <w:t xml:space="preserve">дигитални </w:t>
      </w:r>
      <w:r w:rsidR="00340446" w:rsidRPr="00776C3B">
        <w:t xml:space="preserve">компетентности, които не </w:t>
      </w:r>
      <w:r w:rsidR="00887D49" w:rsidRPr="00776C3B">
        <w:t>са включени</w:t>
      </w:r>
      <w:r w:rsidR="00340446" w:rsidRPr="00776C3B">
        <w:t xml:space="preserve"> във вече разработените </w:t>
      </w:r>
      <w:r w:rsidRPr="00776C3B">
        <w:t xml:space="preserve">унифицирани </w:t>
      </w:r>
      <w:r w:rsidR="00340446" w:rsidRPr="00776C3B">
        <w:t>профили</w:t>
      </w:r>
      <w:r w:rsidRPr="00776C3B">
        <w:t>,</w:t>
      </w:r>
      <w:r w:rsidR="00F314B2" w:rsidRPr="00776C3B">
        <w:t xml:space="preserve"> респондентите посочват като необходими</w:t>
      </w:r>
      <w:r w:rsidR="00340446" w:rsidRPr="00776C3B">
        <w:t>.</w:t>
      </w:r>
    </w:p>
    <w:p w14:paraId="7B11B9FA" w14:textId="05334996" w:rsidR="00500F6D" w:rsidRPr="00500F6D" w:rsidRDefault="00313D03" w:rsidP="00500F6D">
      <w:pPr>
        <w:autoSpaceDE w:val="0"/>
        <w:autoSpaceDN w:val="0"/>
        <w:adjustRightInd w:val="0"/>
        <w:spacing w:after="240"/>
        <w:rPr>
          <w:rFonts w:cstheme="minorHAnsi"/>
        </w:rPr>
      </w:pPr>
      <w:bookmarkStart w:id="16" w:name="_Hlk128248343"/>
      <w:r w:rsidRPr="00CF5BF7">
        <w:rPr>
          <w:rFonts w:cstheme="minorHAnsi"/>
        </w:rPr>
        <w:t xml:space="preserve">За целите на този анализ, за всяка икономическа дейност се разработва </w:t>
      </w:r>
      <w:r w:rsidR="00435CF4" w:rsidRPr="00A70C2B">
        <w:rPr>
          <w:rFonts w:cstheme="minorHAnsi"/>
          <w:b/>
        </w:rPr>
        <w:t>Картата за оценка на дигиталните компетентности</w:t>
      </w:r>
      <w:r w:rsidR="00A70C2B">
        <w:rPr>
          <w:rStyle w:val="FootnoteReference"/>
          <w:rFonts w:cstheme="minorHAnsi"/>
          <w:b/>
        </w:rPr>
        <w:footnoteReference w:id="4"/>
      </w:r>
      <w:r w:rsidR="00B71D91" w:rsidRPr="00A70C2B">
        <w:rPr>
          <w:rFonts w:cstheme="minorHAnsi"/>
        </w:rPr>
        <w:t xml:space="preserve"> </w:t>
      </w:r>
      <w:r w:rsidR="000E7F8C" w:rsidRPr="00CF5BF7">
        <w:rPr>
          <w:rFonts w:cstheme="minorHAnsi"/>
        </w:rPr>
        <w:t>(Приложение 2)</w:t>
      </w:r>
      <w:r w:rsidR="00435CF4" w:rsidRPr="00CF5BF7">
        <w:rPr>
          <w:rFonts w:cstheme="minorHAnsi"/>
        </w:rPr>
        <w:t>, включва</w:t>
      </w:r>
      <w:r w:rsidR="000E7F8C" w:rsidRPr="00CF5BF7">
        <w:rPr>
          <w:rFonts w:cstheme="minorHAnsi"/>
        </w:rPr>
        <w:t>ща</w:t>
      </w:r>
      <w:r w:rsidR="00435CF4" w:rsidRPr="00CF5BF7">
        <w:rPr>
          <w:rFonts w:cstheme="minorHAnsi"/>
        </w:rPr>
        <w:t xml:space="preserve"> информация за ключовите длъжности</w:t>
      </w:r>
      <w:r w:rsidR="00CF5BF7" w:rsidRPr="00CF5BF7">
        <w:rPr>
          <w:rFonts w:cstheme="minorHAnsi"/>
        </w:rPr>
        <w:t xml:space="preserve"> от</w:t>
      </w:r>
      <w:r w:rsidR="00435CF4" w:rsidRPr="00CF5BF7">
        <w:rPr>
          <w:rFonts w:cstheme="minorHAnsi"/>
        </w:rPr>
        <w:t xml:space="preserve"> икономическата дейност/сектора</w:t>
      </w:r>
      <w:r w:rsidR="000E7F8C" w:rsidRPr="00CF5BF7">
        <w:rPr>
          <w:rFonts w:cstheme="minorHAnsi"/>
        </w:rPr>
        <w:t xml:space="preserve"> и</w:t>
      </w:r>
      <w:r w:rsidR="00435CF4" w:rsidRPr="00CF5BF7">
        <w:rPr>
          <w:rFonts w:cstheme="minorHAnsi"/>
        </w:rPr>
        <w:t xml:space="preserve"> показва</w:t>
      </w:r>
      <w:r w:rsidR="000E7F8C" w:rsidRPr="00CF5BF7">
        <w:rPr>
          <w:rFonts w:cstheme="minorHAnsi"/>
        </w:rPr>
        <w:t>щ</w:t>
      </w:r>
      <w:r w:rsidR="00CF5BF7" w:rsidRPr="00CF5BF7">
        <w:rPr>
          <w:rFonts w:cstheme="minorHAnsi"/>
        </w:rPr>
        <w:t>и</w:t>
      </w:r>
      <w:r w:rsidR="00435CF4" w:rsidRPr="00CF5BF7">
        <w:rPr>
          <w:rFonts w:cstheme="minorHAnsi"/>
        </w:rPr>
        <w:t xml:space="preserve"> разликата между изискваното и реалното ниво на владеене </w:t>
      </w:r>
      <w:r w:rsidR="006D5AC6" w:rsidRPr="00CF5BF7">
        <w:rPr>
          <w:rFonts w:cstheme="minorHAnsi"/>
        </w:rPr>
        <w:t xml:space="preserve">на дигиталните умения </w:t>
      </w:r>
      <w:r w:rsidR="00435CF4" w:rsidRPr="00CF5BF7">
        <w:rPr>
          <w:rFonts w:cstheme="minorHAnsi"/>
        </w:rPr>
        <w:t xml:space="preserve"> </w:t>
      </w:r>
      <w:r w:rsidR="005C7F40" w:rsidRPr="00CF5BF7">
        <w:rPr>
          <w:rFonts w:cstheme="minorHAnsi"/>
        </w:rPr>
        <w:t>или появилите се нови умения</w:t>
      </w:r>
      <w:r w:rsidR="00810D40" w:rsidRPr="00CF5BF7">
        <w:rPr>
          <w:rFonts w:cstheme="minorHAnsi"/>
        </w:rPr>
        <w:t>,</w:t>
      </w:r>
      <w:r w:rsidR="005C7F40" w:rsidRPr="00CF5BF7">
        <w:rPr>
          <w:rFonts w:cstheme="minorHAnsi"/>
        </w:rPr>
        <w:t xml:space="preserve"> </w:t>
      </w:r>
      <w:r w:rsidR="00435CF4" w:rsidRPr="00CF5BF7">
        <w:rPr>
          <w:rFonts w:cstheme="minorHAnsi"/>
        </w:rPr>
        <w:t>изведени от анализа</w:t>
      </w:r>
      <w:r w:rsidR="006D5AC6" w:rsidRPr="00CF5BF7">
        <w:rPr>
          <w:rFonts w:cstheme="minorHAnsi"/>
        </w:rPr>
        <w:t>.</w:t>
      </w:r>
    </w:p>
    <w:p w14:paraId="14AF63FA" w14:textId="0DED0C45" w:rsidR="0020289F" w:rsidRDefault="005E798D" w:rsidP="0020289F">
      <w:pPr>
        <w:jc w:val="center"/>
        <w:rPr>
          <w:rFonts w:asciiTheme="minorHAnsi" w:eastAsia="Calibri" w:hAnsiTheme="minorHAnsi" w:cstheme="minorHAnsi"/>
          <w:bCs/>
          <w:sz w:val="20"/>
          <w:szCs w:val="20"/>
        </w:rPr>
      </w:pPr>
      <w:bookmarkStart w:id="17" w:name="_Toc87497211"/>
      <w:r w:rsidRPr="00074890">
        <w:rPr>
          <w:rFonts w:asciiTheme="minorHAnsi" w:eastAsia="Calibri" w:hAnsiTheme="minorHAnsi" w:cstheme="minorHAnsi"/>
          <w:b/>
          <w:caps/>
        </w:rPr>
        <w:t xml:space="preserve">Карта за оценка на специфичните дигитални компетентности </w:t>
      </w:r>
      <w:bookmarkEnd w:id="17"/>
      <w:r w:rsidRPr="00074890">
        <w:rPr>
          <w:rFonts w:asciiTheme="minorHAnsi" w:eastAsia="Calibri" w:hAnsiTheme="minorHAnsi" w:cstheme="minorHAnsi"/>
          <w:b/>
          <w:caps/>
        </w:rPr>
        <w:br/>
        <w:t>в икономическа дейност/сектор</w:t>
      </w:r>
      <w:r w:rsidRPr="00074890">
        <w:rPr>
          <w:rFonts w:asciiTheme="minorHAnsi" w:eastAsia="Calibri" w:hAnsiTheme="minorHAnsi" w:cstheme="minorHAnsi"/>
          <w:bCs/>
          <w:caps/>
        </w:rPr>
        <w:t xml:space="preserve"> </w:t>
      </w:r>
      <w:bookmarkStart w:id="18" w:name="_Hlk129269413"/>
      <w:r w:rsidR="00FA53C8" w:rsidRPr="009B696D">
        <w:rPr>
          <w:rFonts w:ascii="Arial" w:eastAsia="Calibri" w:hAnsi="Arial" w:cs="Arial"/>
          <w:b/>
          <w:bCs/>
          <w:sz w:val="22"/>
          <w:szCs w:val="22"/>
          <w:lang w:val="en-US" w:eastAsia="en-US"/>
        </w:rPr>
        <w:t>M</w:t>
      </w:r>
      <w:r w:rsidR="00FA53C8" w:rsidRPr="009B696D">
        <w:rPr>
          <w:rFonts w:ascii="Arial" w:eastAsia="Calibri" w:hAnsi="Arial" w:cs="Arial"/>
          <w:b/>
          <w:bCs/>
          <w:sz w:val="22"/>
          <w:szCs w:val="22"/>
          <w:lang w:eastAsia="en-US"/>
        </w:rPr>
        <w:t>74.3 Преводаческа дейност</w:t>
      </w:r>
      <w:bookmarkEnd w:id="18"/>
    </w:p>
    <w:p w14:paraId="4ABD6391" w14:textId="0410D45B" w:rsidR="005E798D" w:rsidRPr="003F204A" w:rsidRDefault="005E798D" w:rsidP="0020289F">
      <w:pPr>
        <w:jc w:val="center"/>
        <w:rPr>
          <w:rFonts w:asciiTheme="minorHAnsi" w:eastAsia="Calibri" w:hAnsiTheme="minorHAnsi" w:cstheme="minorHAnsi"/>
          <w:bCs/>
          <w:sz w:val="20"/>
          <w:szCs w:val="20"/>
        </w:rPr>
      </w:pPr>
      <w:r w:rsidRPr="003F204A">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776" w:type="dxa"/>
        <w:tblLayout w:type="fixed"/>
        <w:tblLook w:val="04A0" w:firstRow="1" w:lastRow="0" w:firstColumn="1" w:lastColumn="0" w:noHBand="0" w:noVBand="1"/>
      </w:tblPr>
      <w:tblGrid>
        <w:gridCol w:w="1176"/>
        <w:gridCol w:w="3497"/>
        <w:gridCol w:w="1328"/>
        <w:gridCol w:w="1276"/>
        <w:gridCol w:w="1085"/>
        <w:gridCol w:w="1414"/>
      </w:tblGrid>
      <w:tr w:rsidR="005E798D" w:rsidRPr="003F204A" w14:paraId="76FE5EAB" w14:textId="77777777" w:rsidTr="00F362DD">
        <w:tc>
          <w:tcPr>
            <w:tcW w:w="1176" w:type="dxa"/>
            <w:shd w:val="clear" w:color="auto" w:fill="E7E6E6"/>
          </w:tcPr>
          <w:p w14:paraId="5EA18A2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763E5AF3"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Код по НКПД</w:t>
            </w:r>
          </w:p>
        </w:tc>
        <w:tc>
          <w:tcPr>
            <w:tcW w:w="3497" w:type="dxa"/>
            <w:shd w:val="clear" w:color="auto" w:fill="E7E6E6"/>
          </w:tcPr>
          <w:p w14:paraId="5134197B"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56C2719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3F204A">
              <w:rPr>
                <w:rFonts w:asciiTheme="minorHAnsi" w:hAnsiTheme="minorHAnsi" w:cstheme="minorHAnsi"/>
                <w:bCs/>
                <w:i/>
                <w:color w:val="000000"/>
                <w:sz w:val="20"/>
                <w:szCs w:val="20"/>
              </w:rPr>
              <w:lastRenderedPageBreak/>
              <w:t>(съотнася се към област на компетентност на DigComp 2.1)</w:t>
            </w:r>
          </w:p>
        </w:tc>
        <w:tc>
          <w:tcPr>
            <w:tcW w:w="1328" w:type="dxa"/>
            <w:shd w:val="clear" w:color="auto" w:fill="E7E6E6"/>
          </w:tcPr>
          <w:p w14:paraId="7C8D0CB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lastRenderedPageBreak/>
              <w:t xml:space="preserve">Изисквано ниво на владеене </w:t>
            </w:r>
            <w:r w:rsidRPr="003F204A">
              <w:rPr>
                <w:rFonts w:asciiTheme="minorHAnsi" w:hAnsiTheme="minorHAnsi" w:cstheme="minorHAnsi"/>
                <w:i/>
                <w:iCs/>
                <w:color w:val="000000"/>
                <w:sz w:val="20"/>
                <w:szCs w:val="20"/>
              </w:rPr>
              <w:t xml:space="preserve">(от </w:t>
            </w:r>
            <w:r w:rsidRPr="003F204A">
              <w:rPr>
                <w:rFonts w:asciiTheme="minorHAnsi" w:hAnsiTheme="minorHAnsi" w:cstheme="minorHAnsi"/>
                <w:i/>
                <w:iCs/>
                <w:color w:val="000000"/>
                <w:sz w:val="20"/>
                <w:szCs w:val="20"/>
              </w:rPr>
              <w:lastRenderedPageBreak/>
              <w:t>унифицирания профил)</w:t>
            </w:r>
          </w:p>
        </w:tc>
        <w:tc>
          <w:tcPr>
            <w:tcW w:w="1276" w:type="dxa"/>
            <w:shd w:val="clear" w:color="auto" w:fill="E7E6E6"/>
          </w:tcPr>
          <w:p w14:paraId="4A2CC3C8"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bookmarkStart w:id="19" w:name="_Hlk100691378"/>
            <w:r w:rsidRPr="003F204A">
              <w:rPr>
                <w:rFonts w:asciiTheme="minorHAnsi" w:hAnsiTheme="minorHAnsi" w:cstheme="minorHAnsi"/>
                <w:b/>
                <w:bCs/>
                <w:color w:val="000000"/>
                <w:sz w:val="20"/>
                <w:szCs w:val="20"/>
              </w:rPr>
              <w:lastRenderedPageBreak/>
              <w:t>Ниво на владеене</w:t>
            </w:r>
            <w:bookmarkEnd w:id="19"/>
          </w:p>
          <w:p w14:paraId="325FB5A3" w14:textId="77777777"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(от настоящо</w:t>
            </w:r>
            <w:r w:rsidRPr="003F204A">
              <w:rPr>
                <w:rFonts w:asciiTheme="minorHAnsi" w:hAnsiTheme="minorHAnsi" w:cstheme="minorHAnsi"/>
                <w:i/>
                <w:iCs/>
                <w:color w:val="000000"/>
                <w:sz w:val="20"/>
                <w:szCs w:val="20"/>
              </w:rPr>
              <w:lastRenderedPageBreak/>
              <w:t>то проучване)</w:t>
            </w:r>
          </w:p>
        </w:tc>
        <w:tc>
          <w:tcPr>
            <w:tcW w:w="1085" w:type="dxa"/>
            <w:shd w:val="clear" w:color="auto" w:fill="E7E6E6"/>
          </w:tcPr>
          <w:p w14:paraId="1CC7E9DC"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3C6366E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Разлика</w:t>
            </w:r>
          </w:p>
          <w:p w14:paraId="4C6E83EE" w14:textId="76EDE189"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lastRenderedPageBreak/>
              <w:t>(колона 3 -</w:t>
            </w:r>
            <w:r>
              <w:rPr>
                <w:rFonts w:asciiTheme="minorHAnsi" w:hAnsiTheme="minorHAnsi" w:cstheme="minorHAnsi"/>
                <w:i/>
                <w:iCs/>
                <w:color w:val="000000"/>
                <w:sz w:val="20"/>
                <w:szCs w:val="20"/>
              </w:rPr>
              <w:t xml:space="preserve"> </w:t>
            </w:r>
            <w:r w:rsidRPr="003F204A">
              <w:rPr>
                <w:rFonts w:asciiTheme="minorHAnsi" w:hAnsiTheme="minorHAnsi" w:cstheme="minorHAnsi"/>
                <w:i/>
                <w:iCs/>
                <w:color w:val="000000"/>
                <w:sz w:val="20"/>
                <w:szCs w:val="20"/>
              </w:rPr>
              <w:t>колона 4)</w:t>
            </w:r>
          </w:p>
          <w:p w14:paraId="46C81229"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tc>
        <w:tc>
          <w:tcPr>
            <w:tcW w:w="1414" w:type="dxa"/>
            <w:shd w:val="clear" w:color="auto" w:fill="E7E6E6"/>
          </w:tcPr>
          <w:p w14:paraId="046D7A6D" w14:textId="47540852"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lastRenderedPageBreak/>
              <w:t xml:space="preserve">Вече не е приложимо </w:t>
            </w:r>
            <w:r w:rsidRPr="003F204A">
              <w:rPr>
                <w:rFonts w:asciiTheme="minorHAnsi" w:hAnsiTheme="minorHAnsi" w:cstheme="minorHAnsi"/>
                <w:i/>
                <w:iCs/>
                <w:color w:val="000000"/>
                <w:sz w:val="20"/>
                <w:szCs w:val="20"/>
              </w:rPr>
              <w:t xml:space="preserve">(ако от проучването е </w:t>
            </w:r>
            <w:r w:rsidRPr="003F204A">
              <w:rPr>
                <w:rFonts w:asciiTheme="minorHAnsi" w:hAnsiTheme="minorHAnsi" w:cstheme="minorHAnsi"/>
                <w:i/>
                <w:iCs/>
                <w:color w:val="000000"/>
                <w:sz w:val="20"/>
                <w:szCs w:val="20"/>
              </w:rPr>
              <w:lastRenderedPageBreak/>
              <w:t>установено, че дигитално умение  от УП вече е неприложимо, то се отбелязва)</w:t>
            </w:r>
          </w:p>
        </w:tc>
      </w:tr>
      <w:tr w:rsidR="005E798D" w:rsidRPr="003F204A" w14:paraId="416EBED9" w14:textId="77777777" w:rsidTr="00F362DD">
        <w:tc>
          <w:tcPr>
            <w:tcW w:w="1176" w:type="dxa"/>
          </w:tcPr>
          <w:p w14:paraId="1782B35F"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lastRenderedPageBreak/>
              <w:t>1</w:t>
            </w:r>
          </w:p>
        </w:tc>
        <w:tc>
          <w:tcPr>
            <w:tcW w:w="3497" w:type="dxa"/>
          </w:tcPr>
          <w:p w14:paraId="0C27F0B2"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2</w:t>
            </w:r>
          </w:p>
        </w:tc>
        <w:tc>
          <w:tcPr>
            <w:tcW w:w="1328" w:type="dxa"/>
          </w:tcPr>
          <w:p w14:paraId="7349A471"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3</w:t>
            </w:r>
          </w:p>
        </w:tc>
        <w:tc>
          <w:tcPr>
            <w:tcW w:w="1276" w:type="dxa"/>
          </w:tcPr>
          <w:p w14:paraId="6B3683B3"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085" w:type="dxa"/>
          </w:tcPr>
          <w:p w14:paraId="25676596"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5</w:t>
            </w:r>
          </w:p>
        </w:tc>
        <w:tc>
          <w:tcPr>
            <w:tcW w:w="1414" w:type="dxa"/>
          </w:tcPr>
          <w:p w14:paraId="0AB0F334"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6</w:t>
            </w:r>
          </w:p>
        </w:tc>
      </w:tr>
      <w:tr w:rsidR="005E798D" w:rsidRPr="003F204A" w14:paraId="219A9BCF" w14:textId="77777777" w:rsidTr="00F362DD">
        <w:tc>
          <w:tcPr>
            <w:tcW w:w="1176" w:type="dxa"/>
            <w:shd w:val="clear" w:color="auto" w:fill="F2F2F2"/>
          </w:tcPr>
          <w:p w14:paraId="509C6412" w14:textId="46F867F2" w:rsidR="005E798D" w:rsidRPr="00FA53C8" w:rsidRDefault="00FA53C8" w:rsidP="0015074A">
            <w:pPr>
              <w:spacing w:after="120"/>
              <w:jc w:val="center"/>
              <w:textAlignment w:val="baseline"/>
              <w:rPr>
                <w:rFonts w:asciiTheme="minorHAnsi" w:hAnsiTheme="minorHAnsi" w:cstheme="minorHAnsi"/>
                <w:b/>
                <w:bCs/>
                <w:color w:val="000000"/>
                <w:sz w:val="22"/>
                <w:szCs w:val="22"/>
              </w:rPr>
            </w:pPr>
            <w:bookmarkStart w:id="20" w:name="_Hlk129178962"/>
            <w:r w:rsidRPr="00FA53C8">
              <w:rPr>
                <w:rFonts w:asciiTheme="minorHAnsi" w:hAnsiTheme="minorHAnsi" w:cstheme="minorHAnsi"/>
                <w:b/>
                <w:bCs/>
                <w:color w:val="000000"/>
                <w:sz w:val="22"/>
                <w:szCs w:val="22"/>
              </w:rPr>
              <w:t>26436006</w:t>
            </w:r>
          </w:p>
        </w:tc>
        <w:tc>
          <w:tcPr>
            <w:tcW w:w="3497" w:type="dxa"/>
            <w:shd w:val="clear" w:color="auto" w:fill="F2F2F2"/>
          </w:tcPr>
          <w:p w14:paraId="1AB7ED32" w14:textId="781FCA2E" w:rsidR="005E798D" w:rsidRPr="003B3AE1" w:rsidRDefault="00B87029" w:rsidP="0015074A">
            <w:pPr>
              <w:spacing w:after="120"/>
              <w:jc w:val="left"/>
              <w:textAlignment w:val="baseline"/>
              <w:rPr>
                <w:rFonts w:asciiTheme="minorHAnsi" w:hAnsiTheme="minorHAnsi" w:cstheme="minorHAnsi"/>
                <w:b/>
                <w:bCs/>
                <w:color w:val="000000"/>
                <w:sz w:val="22"/>
                <w:szCs w:val="22"/>
              </w:rPr>
            </w:pPr>
            <w:r w:rsidRPr="003B3AE1">
              <w:rPr>
                <w:rFonts w:asciiTheme="minorHAnsi" w:hAnsiTheme="minorHAnsi" w:cstheme="minorHAnsi"/>
                <w:b/>
                <w:bCs/>
                <w:color w:val="000000"/>
                <w:sz w:val="22"/>
                <w:szCs w:val="22"/>
              </w:rPr>
              <w:t xml:space="preserve">Длъжност: </w:t>
            </w:r>
            <w:r w:rsidR="00FA53C8" w:rsidRPr="00FA53C8">
              <w:rPr>
                <w:rFonts w:eastAsia="Calibri"/>
                <w:b/>
                <w:bCs/>
                <w:sz w:val="22"/>
                <w:szCs w:val="22"/>
                <w:lang w:eastAsia="en-US"/>
              </w:rPr>
              <w:t>M74.3 Преводач</w:t>
            </w:r>
          </w:p>
        </w:tc>
        <w:tc>
          <w:tcPr>
            <w:tcW w:w="1328" w:type="dxa"/>
            <w:shd w:val="clear" w:color="auto" w:fill="F2F2F2"/>
          </w:tcPr>
          <w:p w14:paraId="1D1344CC"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276" w:type="dxa"/>
            <w:shd w:val="clear" w:color="auto" w:fill="F2F2F2"/>
          </w:tcPr>
          <w:p w14:paraId="07431157"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085" w:type="dxa"/>
            <w:shd w:val="clear" w:color="auto" w:fill="F2F2F2"/>
          </w:tcPr>
          <w:p w14:paraId="32FCF82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414" w:type="dxa"/>
            <w:shd w:val="clear" w:color="auto" w:fill="F2F2F2"/>
          </w:tcPr>
          <w:p w14:paraId="2DC960FD" w14:textId="77777777" w:rsidR="005E798D" w:rsidRPr="003F204A" w:rsidRDefault="005E798D" w:rsidP="0015074A">
            <w:pPr>
              <w:autoSpaceDE w:val="0"/>
              <w:autoSpaceDN w:val="0"/>
              <w:adjustRightInd w:val="0"/>
              <w:jc w:val="center"/>
              <w:rPr>
                <w:rFonts w:asciiTheme="minorHAnsi" w:hAnsiTheme="minorHAnsi" w:cstheme="minorHAnsi"/>
                <w:sz w:val="20"/>
                <w:szCs w:val="20"/>
                <w:lang w:val="en-US"/>
              </w:rPr>
            </w:pPr>
          </w:p>
        </w:tc>
      </w:tr>
      <w:bookmarkEnd w:id="20"/>
      <w:tr w:rsidR="005E798D" w:rsidRPr="005E798D" w14:paraId="263C0637" w14:textId="77777777" w:rsidTr="00F362DD">
        <w:tc>
          <w:tcPr>
            <w:tcW w:w="9776" w:type="dxa"/>
            <w:gridSpan w:val="6"/>
          </w:tcPr>
          <w:p w14:paraId="43581C21" w14:textId="77777777" w:rsidR="005E798D" w:rsidRPr="005E798D" w:rsidRDefault="005E798D" w:rsidP="0020289F">
            <w:pPr>
              <w:spacing w:before="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Специфични дигитални умения в унифицирания профил</w:t>
            </w:r>
          </w:p>
        </w:tc>
      </w:tr>
      <w:tr w:rsidR="005E798D" w:rsidRPr="003F204A" w14:paraId="28179F09" w14:textId="77777777" w:rsidTr="00F362DD">
        <w:trPr>
          <w:trHeight w:val="1459"/>
        </w:trPr>
        <w:tc>
          <w:tcPr>
            <w:tcW w:w="1176" w:type="dxa"/>
            <w:vAlign w:val="center"/>
          </w:tcPr>
          <w:p w14:paraId="67C738DB"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60DD1155" w14:textId="2DE6FD69" w:rsidR="005E798D" w:rsidRPr="003F204A" w:rsidRDefault="00F362DD" w:rsidP="0020289F">
            <w:pPr>
              <w:spacing w:before="0"/>
              <w:textAlignment w:val="baseline"/>
              <w:rPr>
                <w:rFonts w:asciiTheme="minorHAnsi" w:hAnsiTheme="minorHAnsi" w:cstheme="minorHAnsi"/>
                <w:color w:val="000000"/>
                <w:sz w:val="20"/>
                <w:szCs w:val="20"/>
              </w:rPr>
            </w:pPr>
            <w:r w:rsidRPr="00F362DD">
              <w:rPr>
                <w:rFonts w:eastAsia="Calibri"/>
                <w:sz w:val="22"/>
                <w:szCs w:val="22"/>
                <w:lang w:eastAsia="en-US"/>
              </w:rPr>
              <w:t>Използване на информация и дигитално съдържание за извършване на преводи</w:t>
            </w:r>
          </w:p>
        </w:tc>
        <w:tc>
          <w:tcPr>
            <w:tcW w:w="1328" w:type="dxa"/>
            <w:vAlign w:val="center"/>
          </w:tcPr>
          <w:p w14:paraId="1BEED9AD" w14:textId="08C71C00" w:rsidR="005E798D" w:rsidRPr="00F362DD" w:rsidRDefault="00F362DD" w:rsidP="0020289F">
            <w:pPr>
              <w:spacing w:before="0"/>
              <w:jc w:val="center"/>
              <w:textAlignment w:val="baseline"/>
              <w:rPr>
                <w:rFonts w:asciiTheme="minorHAnsi" w:hAnsiTheme="minorHAnsi" w:cstheme="minorHAnsi"/>
                <w:b/>
                <w:bCs/>
                <w:color w:val="000000"/>
                <w:sz w:val="20"/>
                <w:szCs w:val="20"/>
                <w:lang w:val="en-US"/>
              </w:rPr>
            </w:pPr>
            <w:r>
              <w:rPr>
                <w:rFonts w:asciiTheme="minorHAnsi" w:hAnsiTheme="minorHAnsi" w:cstheme="minorHAnsi"/>
                <w:b/>
                <w:bCs/>
                <w:color w:val="000000"/>
                <w:sz w:val="20"/>
                <w:szCs w:val="20"/>
                <w:lang w:val="en-US"/>
              </w:rPr>
              <w:t>5</w:t>
            </w:r>
          </w:p>
        </w:tc>
        <w:tc>
          <w:tcPr>
            <w:tcW w:w="1276" w:type="dxa"/>
            <w:vAlign w:val="center"/>
          </w:tcPr>
          <w:p w14:paraId="352175A0" w14:textId="5D86F328" w:rsidR="005E798D" w:rsidRPr="003F204A" w:rsidRDefault="00DB540E" w:rsidP="0020289F">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4</w:t>
            </w:r>
          </w:p>
        </w:tc>
        <w:tc>
          <w:tcPr>
            <w:tcW w:w="1085" w:type="dxa"/>
            <w:vAlign w:val="center"/>
          </w:tcPr>
          <w:p w14:paraId="5FAA424E" w14:textId="1839100A" w:rsidR="005E798D" w:rsidRPr="00F362DD" w:rsidRDefault="00F362DD" w:rsidP="0020289F">
            <w:pPr>
              <w:spacing w:before="0"/>
              <w:jc w:val="center"/>
              <w:textAlignment w:val="baseline"/>
              <w:rPr>
                <w:rFonts w:asciiTheme="minorHAnsi" w:hAnsiTheme="minorHAnsi" w:cstheme="minorHAnsi"/>
                <w:b/>
                <w:bCs/>
                <w:sz w:val="20"/>
                <w:szCs w:val="20"/>
                <w:lang w:val="en-US"/>
              </w:rPr>
            </w:pPr>
            <w:r>
              <w:rPr>
                <w:rFonts w:asciiTheme="minorHAnsi" w:hAnsiTheme="minorHAnsi" w:cstheme="minorHAnsi"/>
                <w:b/>
                <w:bCs/>
                <w:sz w:val="20"/>
                <w:szCs w:val="20"/>
                <w:lang w:val="en-US"/>
              </w:rPr>
              <w:t>1</w:t>
            </w:r>
          </w:p>
        </w:tc>
        <w:tc>
          <w:tcPr>
            <w:tcW w:w="1414" w:type="dxa"/>
            <w:vAlign w:val="center"/>
          </w:tcPr>
          <w:sdt>
            <w:sdtPr>
              <w:rPr>
                <w:rFonts w:asciiTheme="minorHAnsi" w:hAnsiTheme="minorHAnsi" w:cstheme="minorHAnsi"/>
                <w:sz w:val="20"/>
                <w:szCs w:val="20"/>
                <w:lang w:eastAsia="en-US"/>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77777777" w:rsidR="005E798D" w:rsidRPr="003F204A" w:rsidRDefault="005E798D" w:rsidP="0020289F">
                <w:pPr>
                  <w:autoSpaceDE w:val="0"/>
                  <w:autoSpaceDN w:val="0"/>
                  <w:adjustRightInd w:val="0"/>
                  <w:spacing w:before="0"/>
                  <w:jc w:val="center"/>
                  <w:rPr>
                    <w:rFonts w:asciiTheme="minorHAnsi" w:hAnsiTheme="minorHAnsi" w:cstheme="minorHAnsi"/>
                    <w:sz w:val="20"/>
                    <w:szCs w:val="20"/>
                  </w:rPr>
                </w:pPr>
                <w:r w:rsidRPr="00A70C2B">
                  <w:rPr>
                    <w:rFonts w:ascii="Segoe UI Symbol" w:eastAsia="MS Gothic" w:hAnsi="Segoe UI Symbol" w:cs="Segoe UI Symbol"/>
                    <w:sz w:val="20"/>
                    <w:szCs w:val="20"/>
                    <w:lang w:eastAsia="en-US"/>
                  </w:rPr>
                  <w:t>☐</w:t>
                </w:r>
              </w:p>
            </w:sdtContent>
          </w:sdt>
        </w:tc>
      </w:tr>
      <w:tr w:rsidR="005E798D" w:rsidRPr="003F204A" w14:paraId="04CF96E8" w14:textId="77777777" w:rsidTr="00F362DD">
        <w:tc>
          <w:tcPr>
            <w:tcW w:w="1176" w:type="dxa"/>
            <w:vAlign w:val="center"/>
          </w:tcPr>
          <w:p w14:paraId="2D3CD9F0"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12819279" w14:textId="1D616731" w:rsidR="005E798D" w:rsidRPr="003F204A" w:rsidRDefault="00F362DD" w:rsidP="0020289F">
            <w:pPr>
              <w:spacing w:before="0"/>
              <w:textAlignment w:val="baseline"/>
              <w:rPr>
                <w:rFonts w:asciiTheme="minorHAnsi" w:hAnsiTheme="minorHAnsi" w:cstheme="minorHAnsi"/>
                <w:color w:val="000000"/>
                <w:sz w:val="20"/>
                <w:szCs w:val="20"/>
              </w:rPr>
            </w:pPr>
            <w:r w:rsidRPr="00F362DD">
              <w:rPr>
                <w:rFonts w:eastAsia="Calibri"/>
                <w:sz w:val="22"/>
                <w:szCs w:val="22"/>
                <w:lang w:eastAsia="en-US"/>
              </w:rPr>
              <w:t>Обработка на преведен материал в структурирана среда</w:t>
            </w:r>
          </w:p>
        </w:tc>
        <w:tc>
          <w:tcPr>
            <w:tcW w:w="1328" w:type="dxa"/>
            <w:vAlign w:val="center"/>
          </w:tcPr>
          <w:p w14:paraId="0FDCEDF9" w14:textId="024A7BC3" w:rsidR="005E798D" w:rsidRPr="00F362DD" w:rsidRDefault="00F362DD" w:rsidP="0020289F">
            <w:pPr>
              <w:spacing w:before="0"/>
              <w:jc w:val="center"/>
              <w:textAlignment w:val="baseline"/>
              <w:rPr>
                <w:rFonts w:asciiTheme="minorHAnsi" w:hAnsiTheme="minorHAnsi" w:cstheme="minorHAnsi"/>
                <w:b/>
                <w:bCs/>
                <w:color w:val="000000"/>
                <w:sz w:val="20"/>
                <w:szCs w:val="20"/>
                <w:lang w:val="en-US"/>
              </w:rPr>
            </w:pPr>
            <w:r>
              <w:rPr>
                <w:rFonts w:asciiTheme="minorHAnsi" w:hAnsiTheme="minorHAnsi" w:cstheme="minorHAnsi"/>
                <w:b/>
                <w:bCs/>
                <w:color w:val="000000"/>
                <w:sz w:val="20"/>
                <w:szCs w:val="20"/>
                <w:lang w:val="en-US"/>
              </w:rPr>
              <w:t>5</w:t>
            </w:r>
          </w:p>
        </w:tc>
        <w:tc>
          <w:tcPr>
            <w:tcW w:w="1276" w:type="dxa"/>
            <w:vAlign w:val="center"/>
          </w:tcPr>
          <w:p w14:paraId="29A21DE9" w14:textId="21C20B54" w:rsidR="005E798D" w:rsidRPr="00F362DD" w:rsidRDefault="00F362DD" w:rsidP="0020289F">
            <w:pPr>
              <w:spacing w:before="0"/>
              <w:jc w:val="center"/>
              <w:textAlignment w:val="baseline"/>
              <w:rPr>
                <w:rFonts w:asciiTheme="minorHAnsi" w:hAnsiTheme="minorHAnsi" w:cstheme="minorHAnsi"/>
                <w:b/>
                <w:bCs/>
                <w:color w:val="000000"/>
                <w:sz w:val="20"/>
                <w:szCs w:val="20"/>
                <w:lang w:val="en-US"/>
              </w:rPr>
            </w:pPr>
            <w:r>
              <w:rPr>
                <w:rFonts w:asciiTheme="minorHAnsi" w:hAnsiTheme="minorHAnsi" w:cstheme="minorHAnsi"/>
                <w:b/>
                <w:bCs/>
                <w:color w:val="000000"/>
                <w:sz w:val="20"/>
                <w:szCs w:val="20"/>
                <w:lang w:val="en-US"/>
              </w:rPr>
              <w:t>4</w:t>
            </w:r>
          </w:p>
        </w:tc>
        <w:tc>
          <w:tcPr>
            <w:tcW w:w="1085" w:type="dxa"/>
            <w:vAlign w:val="center"/>
          </w:tcPr>
          <w:p w14:paraId="4B622CD0" w14:textId="33A9A9B3" w:rsidR="005E798D" w:rsidRPr="003F204A" w:rsidRDefault="0020289F" w:rsidP="0020289F">
            <w:pPr>
              <w:spacing w:before="0"/>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1</w:t>
            </w:r>
          </w:p>
        </w:tc>
        <w:tc>
          <w:tcPr>
            <w:tcW w:w="1414" w:type="dxa"/>
            <w:vAlign w:val="center"/>
          </w:tcPr>
          <w:sdt>
            <w:sdtPr>
              <w:rPr>
                <w:rFonts w:asciiTheme="minorHAnsi" w:hAnsiTheme="minorHAnsi" w:cstheme="minorHAnsi"/>
                <w:sz w:val="20"/>
                <w:szCs w:val="20"/>
                <w:lang w:eastAsia="en-US"/>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77777777" w:rsidR="005E798D" w:rsidRPr="003F204A" w:rsidRDefault="005E798D" w:rsidP="0020289F">
                <w:pPr>
                  <w:autoSpaceDE w:val="0"/>
                  <w:autoSpaceDN w:val="0"/>
                  <w:adjustRightInd w:val="0"/>
                  <w:spacing w:before="0"/>
                  <w:jc w:val="center"/>
                  <w:rPr>
                    <w:rFonts w:asciiTheme="minorHAnsi" w:hAnsiTheme="minorHAnsi" w:cstheme="minorHAnsi"/>
                    <w:sz w:val="20"/>
                    <w:szCs w:val="20"/>
                  </w:rPr>
                </w:pPr>
                <w:r w:rsidRPr="00A70C2B">
                  <w:rPr>
                    <w:rFonts w:ascii="Segoe UI Symbol" w:eastAsia="MS Gothic" w:hAnsi="Segoe UI Symbol" w:cs="Segoe UI Symbol"/>
                    <w:sz w:val="20"/>
                    <w:szCs w:val="20"/>
                    <w:lang w:eastAsia="en-US"/>
                  </w:rPr>
                  <w:t>☐</w:t>
                </w:r>
              </w:p>
            </w:sdtContent>
          </w:sdt>
        </w:tc>
      </w:tr>
      <w:tr w:rsidR="005E798D" w:rsidRPr="003F204A" w14:paraId="5CB42B59" w14:textId="77777777" w:rsidTr="00F362DD">
        <w:tc>
          <w:tcPr>
            <w:tcW w:w="1176" w:type="dxa"/>
            <w:vAlign w:val="center"/>
          </w:tcPr>
          <w:p w14:paraId="2ADD069E"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7C53A80C" w14:textId="77777777" w:rsidR="005E798D" w:rsidRPr="003F204A" w:rsidRDefault="005E798D" w:rsidP="0020289F">
            <w:pPr>
              <w:spacing w:before="0"/>
              <w:textAlignment w:val="baseline"/>
              <w:rPr>
                <w:rFonts w:asciiTheme="minorHAnsi" w:hAnsiTheme="minorHAnsi" w:cstheme="minorHAnsi"/>
                <w:color w:val="000000"/>
                <w:sz w:val="20"/>
                <w:szCs w:val="20"/>
              </w:rPr>
            </w:pPr>
            <w:r w:rsidRPr="003F204A">
              <w:rPr>
                <w:rFonts w:asciiTheme="minorHAnsi" w:hAnsiTheme="minorHAnsi" w:cstheme="minorHAnsi"/>
                <w:color w:val="000000"/>
                <w:sz w:val="20"/>
                <w:szCs w:val="20"/>
              </w:rPr>
              <w:t>…..</w:t>
            </w:r>
          </w:p>
        </w:tc>
        <w:tc>
          <w:tcPr>
            <w:tcW w:w="1328" w:type="dxa"/>
            <w:vAlign w:val="center"/>
          </w:tcPr>
          <w:p w14:paraId="3062CD98"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276" w:type="dxa"/>
            <w:vAlign w:val="center"/>
          </w:tcPr>
          <w:p w14:paraId="59761629"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223D09D9" w14:textId="77777777" w:rsidR="005E798D" w:rsidRPr="003F204A" w:rsidRDefault="005E798D" w:rsidP="0020289F">
            <w:pPr>
              <w:spacing w:before="0"/>
              <w:jc w:val="center"/>
              <w:textAlignment w:val="baseline"/>
              <w:rPr>
                <w:rFonts w:asciiTheme="minorHAnsi" w:hAnsiTheme="minorHAnsi" w:cstheme="minorHAnsi"/>
                <w:b/>
                <w:bCs/>
                <w:sz w:val="20"/>
                <w:szCs w:val="20"/>
              </w:rPr>
            </w:pPr>
          </w:p>
        </w:tc>
        <w:tc>
          <w:tcPr>
            <w:tcW w:w="1414" w:type="dxa"/>
            <w:vAlign w:val="center"/>
          </w:tcPr>
          <w:p w14:paraId="1AAF9357" w14:textId="77777777" w:rsidR="005E798D" w:rsidRPr="003F204A" w:rsidRDefault="005E798D" w:rsidP="0020289F">
            <w:pPr>
              <w:spacing w:before="0"/>
              <w:jc w:val="center"/>
              <w:textAlignment w:val="baseline"/>
              <w:rPr>
                <w:rFonts w:asciiTheme="minorHAnsi" w:hAnsiTheme="minorHAnsi" w:cstheme="minorHAnsi"/>
                <w:b/>
                <w:bCs/>
                <w:sz w:val="20"/>
                <w:szCs w:val="20"/>
              </w:rPr>
            </w:pPr>
          </w:p>
        </w:tc>
      </w:tr>
      <w:tr w:rsidR="005E798D" w:rsidRPr="003F204A" w14:paraId="3B4181C2" w14:textId="77777777" w:rsidTr="00F362DD">
        <w:tc>
          <w:tcPr>
            <w:tcW w:w="9776" w:type="dxa"/>
            <w:gridSpan w:val="6"/>
            <w:vAlign w:val="center"/>
          </w:tcPr>
          <w:p w14:paraId="06EFDEC3" w14:textId="77777777" w:rsidR="005E798D" w:rsidRPr="003F204A" w:rsidRDefault="005E798D" w:rsidP="0020289F">
            <w:pPr>
              <w:spacing w:before="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Нови специфични дигитални умения</w:t>
            </w:r>
          </w:p>
        </w:tc>
      </w:tr>
      <w:tr w:rsidR="005E798D" w:rsidRPr="003F204A" w14:paraId="476FE50B" w14:textId="77777777" w:rsidTr="00F362DD">
        <w:tc>
          <w:tcPr>
            <w:tcW w:w="1176" w:type="dxa"/>
            <w:vAlign w:val="center"/>
          </w:tcPr>
          <w:p w14:paraId="5B1BBBAD"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51FBD1A2"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w:t>
            </w:r>
          </w:p>
        </w:tc>
        <w:tc>
          <w:tcPr>
            <w:tcW w:w="1328" w:type="dxa"/>
            <w:vAlign w:val="center"/>
          </w:tcPr>
          <w:p w14:paraId="44A6225F"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276" w:type="dxa"/>
            <w:vAlign w:val="center"/>
          </w:tcPr>
          <w:p w14:paraId="34816D48"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644A23AB"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414" w:type="dxa"/>
            <w:vAlign w:val="center"/>
          </w:tcPr>
          <w:p w14:paraId="0B474006"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r>
      <w:tr w:rsidR="005E798D" w:rsidRPr="003F204A" w14:paraId="3598D85A" w14:textId="77777777" w:rsidTr="00F362DD">
        <w:tc>
          <w:tcPr>
            <w:tcW w:w="1176" w:type="dxa"/>
            <w:shd w:val="clear" w:color="auto" w:fill="E7E6E6"/>
            <w:vAlign w:val="center"/>
          </w:tcPr>
          <w:p w14:paraId="2AB2C00C" w14:textId="3A113219" w:rsidR="005E798D" w:rsidRPr="003F204A" w:rsidRDefault="00F362DD" w:rsidP="0020289F">
            <w:pPr>
              <w:spacing w:before="0"/>
              <w:jc w:val="center"/>
              <w:textAlignment w:val="baseline"/>
              <w:rPr>
                <w:rFonts w:asciiTheme="minorHAnsi" w:hAnsiTheme="minorHAnsi" w:cstheme="minorHAnsi"/>
                <w:b/>
                <w:bCs/>
                <w:color w:val="000000"/>
                <w:sz w:val="20"/>
                <w:szCs w:val="20"/>
              </w:rPr>
            </w:pPr>
            <w:r w:rsidRPr="00F362DD">
              <w:rPr>
                <w:rFonts w:eastAsia="Calibri"/>
                <w:b/>
                <w:bCs/>
                <w:color w:val="000000"/>
                <w:sz w:val="22"/>
                <w:szCs w:val="22"/>
                <w:lang w:eastAsia="en-US"/>
              </w:rPr>
              <w:t>26436007</w:t>
            </w:r>
          </w:p>
        </w:tc>
        <w:tc>
          <w:tcPr>
            <w:tcW w:w="3497" w:type="dxa"/>
            <w:shd w:val="clear" w:color="auto" w:fill="E7E6E6"/>
            <w:vAlign w:val="center"/>
          </w:tcPr>
          <w:p w14:paraId="582F5AB3" w14:textId="2A93C2B3" w:rsidR="005E798D" w:rsidRPr="003B3AE1" w:rsidRDefault="005E798D" w:rsidP="0020289F">
            <w:pPr>
              <w:spacing w:before="0"/>
              <w:jc w:val="left"/>
              <w:textAlignment w:val="baseline"/>
              <w:rPr>
                <w:rFonts w:asciiTheme="minorHAnsi" w:hAnsiTheme="minorHAnsi" w:cstheme="minorHAnsi"/>
                <w:b/>
                <w:bCs/>
                <w:color w:val="000000"/>
                <w:sz w:val="22"/>
                <w:szCs w:val="22"/>
              </w:rPr>
            </w:pPr>
            <w:r w:rsidRPr="003B3AE1">
              <w:rPr>
                <w:rFonts w:asciiTheme="minorHAnsi" w:hAnsiTheme="minorHAnsi" w:cstheme="minorHAnsi"/>
                <w:b/>
                <w:bCs/>
                <w:color w:val="000000"/>
                <w:sz w:val="22"/>
                <w:szCs w:val="22"/>
              </w:rPr>
              <w:t xml:space="preserve">Длъжност: </w:t>
            </w:r>
            <w:r w:rsidR="00F362DD" w:rsidRPr="00F362DD">
              <w:rPr>
                <w:rFonts w:eastAsia="Calibri"/>
                <w:b/>
                <w:bCs/>
                <w:color w:val="000000"/>
                <w:sz w:val="22"/>
                <w:szCs w:val="22"/>
                <w:lang w:eastAsia="en-US"/>
              </w:rPr>
              <w:t>Преводач-редактор</w:t>
            </w:r>
          </w:p>
        </w:tc>
        <w:tc>
          <w:tcPr>
            <w:tcW w:w="1328" w:type="dxa"/>
            <w:shd w:val="clear" w:color="auto" w:fill="E7E6E6"/>
            <w:vAlign w:val="center"/>
          </w:tcPr>
          <w:p w14:paraId="2BB778F1"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276" w:type="dxa"/>
            <w:shd w:val="clear" w:color="auto" w:fill="E7E6E6"/>
            <w:vAlign w:val="center"/>
          </w:tcPr>
          <w:p w14:paraId="38A78F51"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085" w:type="dxa"/>
            <w:shd w:val="clear" w:color="auto" w:fill="E7E6E6"/>
            <w:vAlign w:val="center"/>
          </w:tcPr>
          <w:p w14:paraId="0F31E122" w14:textId="77777777" w:rsidR="005E798D" w:rsidRPr="003F204A" w:rsidRDefault="005E798D" w:rsidP="0020289F">
            <w:pPr>
              <w:spacing w:before="0"/>
              <w:jc w:val="center"/>
              <w:textAlignment w:val="baseline"/>
              <w:rPr>
                <w:rFonts w:asciiTheme="minorHAnsi" w:hAnsiTheme="minorHAnsi" w:cstheme="minorHAnsi"/>
                <w:b/>
                <w:bCs/>
                <w:sz w:val="20"/>
                <w:szCs w:val="20"/>
              </w:rPr>
            </w:pPr>
          </w:p>
        </w:tc>
        <w:tc>
          <w:tcPr>
            <w:tcW w:w="1414" w:type="dxa"/>
            <w:shd w:val="clear" w:color="auto" w:fill="E7E6E6"/>
            <w:vAlign w:val="center"/>
          </w:tcPr>
          <w:p w14:paraId="07968C81" w14:textId="77777777" w:rsidR="005E798D" w:rsidRPr="003F204A" w:rsidRDefault="005E798D" w:rsidP="0020289F">
            <w:pPr>
              <w:spacing w:before="0"/>
              <w:jc w:val="center"/>
              <w:textAlignment w:val="baseline"/>
              <w:rPr>
                <w:rFonts w:asciiTheme="minorHAnsi" w:hAnsiTheme="minorHAnsi" w:cstheme="minorHAnsi"/>
                <w:b/>
                <w:bCs/>
                <w:sz w:val="20"/>
                <w:szCs w:val="20"/>
              </w:rPr>
            </w:pPr>
          </w:p>
        </w:tc>
      </w:tr>
      <w:tr w:rsidR="005E798D" w:rsidRPr="003F204A" w14:paraId="1EA5ADD9" w14:textId="77777777" w:rsidTr="00F362DD">
        <w:tc>
          <w:tcPr>
            <w:tcW w:w="1176" w:type="dxa"/>
            <w:vAlign w:val="center"/>
          </w:tcPr>
          <w:p w14:paraId="43B0C3F8"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6F5AE1AC" w14:textId="77777777" w:rsidR="005E798D" w:rsidRPr="003F204A" w:rsidRDefault="005E798D" w:rsidP="0020289F">
            <w:pPr>
              <w:spacing w:before="0"/>
              <w:textAlignment w:val="baseline"/>
              <w:rPr>
                <w:rFonts w:asciiTheme="minorHAnsi" w:hAnsiTheme="minorHAnsi" w:cstheme="minorHAnsi"/>
                <w:color w:val="000000"/>
                <w:sz w:val="20"/>
                <w:szCs w:val="20"/>
              </w:rPr>
            </w:pPr>
            <w:r w:rsidRPr="003F204A">
              <w:rPr>
                <w:rFonts w:asciiTheme="minorHAnsi" w:hAnsiTheme="minorHAnsi" w:cstheme="minorHAnsi"/>
                <w:color w:val="000000"/>
                <w:sz w:val="20"/>
                <w:szCs w:val="20"/>
              </w:rPr>
              <w:t>…..</w:t>
            </w:r>
          </w:p>
        </w:tc>
        <w:tc>
          <w:tcPr>
            <w:tcW w:w="1328" w:type="dxa"/>
            <w:vAlign w:val="center"/>
          </w:tcPr>
          <w:p w14:paraId="0C9088DC"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276" w:type="dxa"/>
            <w:vAlign w:val="center"/>
          </w:tcPr>
          <w:p w14:paraId="1FDF1FB0"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4DCF6C84" w14:textId="77777777" w:rsidR="005E798D" w:rsidRPr="003F204A" w:rsidRDefault="005E798D" w:rsidP="0020289F">
            <w:pPr>
              <w:spacing w:before="0"/>
              <w:jc w:val="center"/>
              <w:textAlignment w:val="baseline"/>
              <w:rPr>
                <w:rFonts w:asciiTheme="minorHAnsi" w:hAnsiTheme="minorHAnsi" w:cstheme="minorHAnsi"/>
                <w:b/>
                <w:bCs/>
                <w:sz w:val="20"/>
                <w:szCs w:val="20"/>
              </w:rPr>
            </w:pPr>
          </w:p>
        </w:tc>
        <w:tc>
          <w:tcPr>
            <w:tcW w:w="1414" w:type="dxa"/>
            <w:vAlign w:val="center"/>
          </w:tcPr>
          <w:p w14:paraId="2982EC08" w14:textId="77777777" w:rsidR="005E798D" w:rsidRPr="003F204A" w:rsidRDefault="005E798D" w:rsidP="0020289F">
            <w:pPr>
              <w:spacing w:before="0"/>
              <w:jc w:val="center"/>
              <w:textAlignment w:val="baseline"/>
              <w:rPr>
                <w:rFonts w:asciiTheme="minorHAnsi" w:hAnsiTheme="minorHAnsi" w:cstheme="minorHAnsi"/>
                <w:b/>
                <w:bCs/>
                <w:sz w:val="20"/>
                <w:szCs w:val="20"/>
              </w:rPr>
            </w:pPr>
          </w:p>
        </w:tc>
      </w:tr>
    </w:tbl>
    <w:p w14:paraId="7132E2A3" w14:textId="5BD4196D" w:rsidR="00205285" w:rsidRPr="005E798D" w:rsidRDefault="00205285" w:rsidP="00593365">
      <w:pPr>
        <w:autoSpaceDE w:val="0"/>
        <w:autoSpaceDN w:val="0"/>
        <w:adjustRightInd w:val="0"/>
        <w:spacing w:after="240"/>
        <w:rPr>
          <w:rFonts w:cstheme="minorHAnsi"/>
          <w:b/>
        </w:rPr>
      </w:pPr>
      <w:r w:rsidRPr="0020289F">
        <w:rPr>
          <w:rFonts w:eastAsia="Calibri" w:cs="Times New Roman"/>
          <w:b/>
          <w:bCs/>
          <w:lang w:eastAsia="en-US"/>
        </w:rPr>
        <w:t xml:space="preserve">Фигура 2. </w:t>
      </w:r>
      <w:r w:rsidR="005E798D" w:rsidRPr="0020289F">
        <w:rPr>
          <w:rFonts w:asciiTheme="minorHAnsi" w:eastAsia="Calibri" w:hAnsiTheme="minorHAnsi" w:cstheme="minorHAnsi"/>
          <w:b/>
          <w:bCs/>
        </w:rPr>
        <w:t>Карта</w:t>
      </w:r>
      <w:r w:rsidR="005E798D" w:rsidRPr="005E798D">
        <w:rPr>
          <w:rFonts w:asciiTheme="minorHAnsi" w:eastAsia="Calibri" w:hAnsiTheme="minorHAnsi" w:cstheme="minorHAnsi"/>
          <w:b/>
        </w:rPr>
        <w:t xml:space="preserve"> за оценка на специфичните дигитални компетентности</w:t>
      </w:r>
    </w:p>
    <w:p w14:paraId="48413CC1" w14:textId="29BA754D" w:rsidR="00593365" w:rsidRDefault="00593365" w:rsidP="00593365">
      <w:pPr>
        <w:autoSpaceDE w:val="0"/>
        <w:autoSpaceDN w:val="0"/>
        <w:adjustRightInd w:val="0"/>
        <w:spacing w:after="240"/>
        <w:rPr>
          <w:rFonts w:cstheme="minorHAnsi"/>
        </w:rPr>
      </w:pPr>
      <w:r w:rsidRPr="00EA1B57">
        <w:rPr>
          <w:rFonts w:cstheme="minorHAnsi"/>
        </w:rPr>
        <w:t>Изискваните дигитални умения</w:t>
      </w:r>
      <w:r w:rsidR="005831B5" w:rsidRPr="00EA1B57">
        <w:rPr>
          <w:rFonts w:cstheme="minorHAnsi"/>
        </w:rPr>
        <w:t xml:space="preserve"> и техните нива на владеене </w:t>
      </w:r>
      <w:r w:rsidRPr="00EA1B57">
        <w:rPr>
          <w:rFonts w:cstheme="minorHAnsi"/>
        </w:rPr>
        <w:t>са определен</w:t>
      </w:r>
      <w:r w:rsidR="005831B5" w:rsidRPr="00EA1B57">
        <w:rPr>
          <w:rFonts w:cstheme="minorHAnsi"/>
        </w:rPr>
        <w:t>и</w:t>
      </w:r>
      <w:r w:rsidRPr="00EA1B57">
        <w:rPr>
          <w:rFonts w:cstheme="minorHAnsi"/>
        </w:rPr>
        <w:t xml:space="preserve"> в унифицирания профил на съответната ключова длъжност, а посочената </w:t>
      </w:r>
      <w:r w:rsidR="0078385B">
        <w:rPr>
          <w:rFonts w:cstheme="minorHAnsi"/>
        </w:rPr>
        <w:t xml:space="preserve">между тях </w:t>
      </w:r>
      <w:r w:rsidRPr="00EA1B57">
        <w:rPr>
          <w:rFonts w:cstheme="minorHAnsi"/>
        </w:rPr>
        <w:t xml:space="preserve">разлика в </w:t>
      </w:r>
      <w:bookmarkStart w:id="21" w:name="_Hlk128580513"/>
      <w:r w:rsidRPr="00EA1B57">
        <w:rPr>
          <w:rFonts w:cstheme="minorHAnsi"/>
        </w:rPr>
        <w:t>Картата за оценка на дигиталните умения</w:t>
      </w:r>
      <w:r w:rsidR="005831B5" w:rsidRPr="00EA1B57">
        <w:rPr>
          <w:rFonts w:cstheme="minorHAnsi"/>
        </w:rPr>
        <w:t xml:space="preserve"> </w:t>
      </w:r>
      <w:bookmarkEnd w:id="21"/>
      <w:r w:rsidR="0078385B">
        <w:rPr>
          <w:rFonts w:cstheme="minorHAnsi"/>
        </w:rPr>
        <w:t>е</w:t>
      </w:r>
      <w:r w:rsidRPr="00EA1B57">
        <w:rPr>
          <w:rFonts w:cstheme="minorHAnsi"/>
        </w:rPr>
        <w:t xml:space="preserve"> основа за продължаващо обучение на работещите в икономическата дейност/сектора </w:t>
      </w:r>
      <w:r w:rsidR="00FF2F17" w:rsidRPr="00EA1B57">
        <w:rPr>
          <w:rFonts w:cstheme="minorHAnsi"/>
        </w:rPr>
        <w:t>и/</w:t>
      </w:r>
      <w:r w:rsidRPr="00EA1B57">
        <w:rPr>
          <w:rFonts w:cstheme="minorHAnsi"/>
        </w:rPr>
        <w:t>или за включване на нови специфични дигитални умения в унифицираните профили на ключовите длъжности.</w:t>
      </w:r>
      <w:r w:rsidRPr="00593365">
        <w:rPr>
          <w:rFonts w:cstheme="minorHAnsi"/>
        </w:rPr>
        <w:t xml:space="preserve"> </w:t>
      </w:r>
    </w:p>
    <w:p w14:paraId="1DDC7B12" w14:textId="5909B2C6" w:rsidR="005213B2" w:rsidRDefault="005213B2" w:rsidP="00423BA9">
      <w:pPr>
        <w:pStyle w:val="Heading2"/>
        <w:rPr>
          <w:rFonts w:cs="Calibri"/>
        </w:rPr>
      </w:pPr>
      <w:bookmarkStart w:id="22" w:name="_Toc128592182"/>
      <w:bookmarkEnd w:id="16"/>
      <w:r>
        <w:lastRenderedPageBreak/>
        <w:t>Актуализиране</w:t>
      </w:r>
      <w:r>
        <w:rPr>
          <w:noProof/>
        </w:rPr>
        <w:t xml:space="preserve"> на унифицираните профили на дигиталните умения</w:t>
      </w:r>
      <w:bookmarkEnd w:id="22"/>
      <w:r>
        <w:rPr>
          <w:rFonts w:cs="Calibri"/>
        </w:rPr>
        <w:t xml:space="preserve"> </w:t>
      </w:r>
    </w:p>
    <w:p w14:paraId="3656621B" w14:textId="05787F2D" w:rsidR="00163A20" w:rsidRPr="00776C3B" w:rsidRDefault="00737CB2" w:rsidP="001E13A2">
      <w:r w:rsidRPr="00776C3B">
        <w:t xml:space="preserve">Дейността по актуализиране на </w:t>
      </w:r>
      <w:r w:rsidR="0021464F" w:rsidRPr="0021464F">
        <w:rPr>
          <w:b/>
        </w:rPr>
        <w:t>У</w:t>
      </w:r>
      <w:r w:rsidRPr="0021464F">
        <w:rPr>
          <w:b/>
        </w:rPr>
        <w:t>нифицираните профили на дигиталните умения</w:t>
      </w:r>
      <w:r w:rsidR="007C5911">
        <w:rPr>
          <w:rStyle w:val="FootnoteReference"/>
        </w:rPr>
        <w:footnoteReference w:id="5"/>
      </w:r>
      <w:r w:rsidR="00470FAD">
        <w:t xml:space="preserve"> </w:t>
      </w:r>
      <w:r w:rsidR="00810D40" w:rsidRPr="00EA1B57">
        <w:t xml:space="preserve">(Приложение </w:t>
      </w:r>
      <w:r w:rsidR="0078385B">
        <w:t>3</w:t>
      </w:r>
      <w:r w:rsidR="00810D40" w:rsidRPr="00EA1B57">
        <w:t>)</w:t>
      </w:r>
      <w:r w:rsidR="00810D40">
        <w:t xml:space="preserve"> </w:t>
      </w:r>
      <w:r w:rsidRPr="00776C3B">
        <w:t xml:space="preserve"> се предхожда от обсъждане на резултатите от анализа със заинтересованите страни</w:t>
      </w:r>
      <w:r w:rsidR="00776C3B" w:rsidRPr="00776C3B">
        <w:t xml:space="preserve"> </w:t>
      </w:r>
      <w:r w:rsidR="00163A20" w:rsidRPr="00776C3B">
        <w:t xml:space="preserve">– </w:t>
      </w:r>
      <w:r w:rsidR="00221EA0" w:rsidRPr="00776C3B">
        <w:t xml:space="preserve">държавни институции, </w:t>
      </w:r>
      <w:r w:rsidR="00163A20" w:rsidRPr="00776C3B">
        <w:t>браншови организации, работодатели, експерти в областта на професионалното обучение</w:t>
      </w:r>
      <w:r w:rsidR="00BC286D" w:rsidRPr="00776C3B">
        <w:t xml:space="preserve"> и др</w:t>
      </w:r>
      <w:r w:rsidR="00163A20" w:rsidRPr="00776C3B">
        <w:t xml:space="preserve">. </w:t>
      </w:r>
      <w:r w:rsidR="00DE73B1" w:rsidRPr="00776C3B">
        <w:t xml:space="preserve">На </w:t>
      </w:r>
      <w:r w:rsidR="00163A20" w:rsidRPr="00776C3B">
        <w:t xml:space="preserve">тези дискусии се взема решение </w:t>
      </w:r>
      <w:r w:rsidR="00221EA0" w:rsidRPr="00776C3B">
        <w:t xml:space="preserve">как да </w:t>
      </w:r>
      <w:r w:rsidR="00163A20" w:rsidRPr="00776C3B">
        <w:t xml:space="preserve"> </w:t>
      </w:r>
      <w:r w:rsidR="00221EA0" w:rsidRPr="00776C3B">
        <w:t xml:space="preserve">бъдат актуализирани </w:t>
      </w:r>
      <w:r w:rsidR="00163A20" w:rsidRPr="00776C3B">
        <w:t>профилите, за да отговарят на резултатите от проучването.</w:t>
      </w:r>
    </w:p>
    <w:p w14:paraId="2AFE72B0" w14:textId="26506D22" w:rsidR="008A049B" w:rsidRPr="00776C3B" w:rsidRDefault="008A049B" w:rsidP="001E13A2">
      <w:r w:rsidRPr="00776C3B">
        <w:t xml:space="preserve">В зависимост от </w:t>
      </w:r>
      <w:r w:rsidR="001E13A2" w:rsidRPr="00776C3B">
        <w:t>взетите при обсъжданията решения</w:t>
      </w:r>
      <w:r w:rsidRPr="00776C3B">
        <w:t xml:space="preserve"> се извършва актуализация</w:t>
      </w:r>
      <w:r w:rsidR="00BC286D" w:rsidRPr="00776C3B">
        <w:t>та</w:t>
      </w:r>
      <w:r w:rsidRPr="00776C3B">
        <w:t xml:space="preserve"> на </w:t>
      </w:r>
      <w:r w:rsidR="003A6A93" w:rsidRPr="00776C3B">
        <w:rPr>
          <w:iCs/>
          <w:noProof/>
        </w:rPr>
        <w:t>унифицираните профили по професии/длъжности</w:t>
      </w:r>
      <w:r w:rsidRPr="00776C3B">
        <w:rPr>
          <w:iCs/>
          <w:noProof/>
        </w:rPr>
        <w:t xml:space="preserve">: отпадат или се добавят нови </w:t>
      </w:r>
      <w:r w:rsidRPr="00776C3B">
        <w:t xml:space="preserve">специфични дигитални компетентности и/или се коригира целевото ниво на владеене. </w:t>
      </w:r>
      <w:r w:rsidR="00E252E9" w:rsidRPr="00776C3B">
        <w:t>Възможно</w:t>
      </w:r>
      <w:r w:rsidRPr="00776C3B">
        <w:t xml:space="preserve"> е към профила да се добавят нови трудови дейности или някои </w:t>
      </w:r>
      <w:r w:rsidR="00407D75" w:rsidRPr="00776C3B">
        <w:t xml:space="preserve">от тях </w:t>
      </w:r>
      <w:r w:rsidRPr="00776C3B">
        <w:t xml:space="preserve">да отпаднат, </w:t>
      </w:r>
      <w:r w:rsidR="001E13A2" w:rsidRPr="00776C3B">
        <w:t>при положение, че</w:t>
      </w:r>
      <w:r w:rsidRPr="00776C3B">
        <w:t xml:space="preserve"> методът на проучването е дал възможност за събиране на такава информация.</w:t>
      </w:r>
    </w:p>
    <w:p w14:paraId="708EE00B" w14:textId="0693D46E" w:rsidR="00EA1B57" w:rsidRDefault="001E13A2" w:rsidP="00DA0199">
      <w:r w:rsidRPr="00DA0199">
        <w:t>При положение, че при анализа е установен</w:t>
      </w:r>
      <w:r w:rsidR="00407D75" w:rsidRPr="00DA0199">
        <w:t>а необходимост от</w:t>
      </w:r>
      <w:r w:rsidRPr="00DA0199">
        <w:t xml:space="preserve"> </w:t>
      </w:r>
      <w:r w:rsidR="00E252E9" w:rsidRPr="00DA0199">
        <w:t xml:space="preserve">възникването на нови ключови професии, те </w:t>
      </w:r>
      <w:r w:rsidR="00407D75" w:rsidRPr="00DA0199">
        <w:t xml:space="preserve">следва </w:t>
      </w:r>
      <w:r w:rsidR="00E252E9" w:rsidRPr="00DA0199">
        <w:t>да се добавят към вече изследваните</w:t>
      </w:r>
      <w:r w:rsidR="00BC286D" w:rsidRPr="00DA0199">
        <w:t xml:space="preserve"> от икономическата дейност/сектора</w:t>
      </w:r>
      <w:r w:rsidR="00E252E9" w:rsidRPr="00DA0199">
        <w:t xml:space="preserve">, като се започне с разработка на </w:t>
      </w:r>
      <w:r w:rsidR="00407D75" w:rsidRPr="00DA0199">
        <w:t xml:space="preserve">унифицираните </w:t>
      </w:r>
      <w:r w:rsidR="00E252E9" w:rsidRPr="00DA0199">
        <w:t>профили за тях и след това се продължи по общия ред.</w:t>
      </w:r>
      <w:r w:rsidR="00470FAD" w:rsidRPr="00DA0199">
        <w:t xml:space="preserve"> </w:t>
      </w:r>
      <w:r w:rsidR="00470FAD" w:rsidRPr="00EA1B57">
        <w:t>При разработване на унифицирани</w:t>
      </w:r>
      <w:r w:rsidR="00DA0199" w:rsidRPr="00EA1B57">
        <w:rPr>
          <w:lang w:val="en-US"/>
        </w:rPr>
        <w:t>je</w:t>
      </w:r>
      <w:r w:rsidR="00470FAD" w:rsidRPr="00EA1B57">
        <w:t xml:space="preserve"> профили за новите ключови дейности могат да се използват </w:t>
      </w:r>
      <w:r w:rsidR="00470FAD" w:rsidRPr="00EA1B57">
        <w:rPr>
          <w:b/>
          <w:bCs/>
        </w:rPr>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w:t>
      </w:r>
      <w:r w:rsidR="00DA0199" w:rsidRPr="00EA1B57">
        <w:rPr>
          <w:b/>
          <w:bCs/>
        </w:rPr>
        <w:t>, съгласно Европейската рамка за дигитални умения DigComp 2.1</w:t>
      </w:r>
      <w:r w:rsidR="007C5911">
        <w:rPr>
          <w:rStyle w:val="FootnoteReference"/>
          <w:b/>
          <w:bCs/>
        </w:rPr>
        <w:footnoteReference w:id="6"/>
      </w:r>
      <w:r w:rsidR="00DA0199" w:rsidRPr="00EA1B57">
        <w:rPr>
          <w:b/>
          <w:bCs/>
        </w:rPr>
        <w:t xml:space="preserve"> </w:t>
      </w:r>
      <w:r w:rsidR="00EA1B57" w:rsidRPr="00EA1B57">
        <w:t xml:space="preserve">(Приложение </w:t>
      </w:r>
      <w:r w:rsidR="003C5381">
        <w:t>9</w:t>
      </w:r>
      <w:r w:rsidR="00EA1B57" w:rsidRPr="00EA1B57">
        <w:t>).</w:t>
      </w:r>
    </w:p>
    <w:p w14:paraId="7D0E52F0" w14:textId="77777777" w:rsidR="002659F3" w:rsidRPr="00EA1B57" w:rsidRDefault="002659F3" w:rsidP="00DA0199">
      <w:pPr>
        <w:rPr>
          <w:b/>
          <w:bCs/>
        </w:rPr>
      </w:pPr>
    </w:p>
    <w:p w14:paraId="75899151" w14:textId="669F0F41" w:rsidR="005213B2" w:rsidRPr="00DA0199" w:rsidRDefault="005213B2" w:rsidP="002659F3">
      <w:pPr>
        <w:pStyle w:val="Heading2"/>
      </w:pPr>
      <w:bookmarkStart w:id="23" w:name="_Toc128592183"/>
      <w:r w:rsidRPr="00A355E3">
        <w:t>Актуализиране</w:t>
      </w:r>
      <w:r w:rsidRPr="00DA0199">
        <w:t xml:space="preserve"> на програми</w:t>
      </w:r>
      <w:r>
        <w:t>те</w:t>
      </w:r>
      <w:r w:rsidRPr="00DA0199">
        <w:t xml:space="preserve"> за неформално обучение</w:t>
      </w:r>
      <w:bookmarkEnd w:id="23"/>
      <w:r w:rsidRPr="00DA0199">
        <w:t xml:space="preserve"> </w:t>
      </w:r>
    </w:p>
    <w:p w14:paraId="0C71B2BF" w14:textId="42C16A7F" w:rsidR="003A6A93" w:rsidRPr="00776C3B" w:rsidRDefault="009F3576" w:rsidP="001E13A2">
      <w:r w:rsidRPr="00776C3B">
        <w:t>Следващата стъпка</w:t>
      </w:r>
      <w:r w:rsidR="00BC286D" w:rsidRPr="00776C3B">
        <w:t xml:space="preserve"> от</w:t>
      </w:r>
      <w:r w:rsidRPr="00776C3B">
        <w:t xml:space="preserve"> </w:t>
      </w:r>
      <w:r w:rsidR="00BC286D" w:rsidRPr="00776C3B">
        <w:t xml:space="preserve">технологията за поддържане и надграждане на специфичните дигитални умения </w:t>
      </w:r>
      <w:r w:rsidRPr="00776C3B">
        <w:t>е а</w:t>
      </w:r>
      <w:r w:rsidR="003A6A93" w:rsidRPr="00776C3B">
        <w:t>ктуализиране</w:t>
      </w:r>
      <w:r w:rsidR="00BC286D" w:rsidRPr="00776C3B">
        <w:t>то</w:t>
      </w:r>
      <w:r w:rsidR="003A6A93" w:rsidRPr="00776C3B">
        <w:t xml:space="preserve"> на учебното съдържание в </w:t>
      </w:r>
      <w:r w:rsidR="00E219CC" w:rsidRPr="003C5381">
        <w:rPr>
          <w:b/>
          <w:bCs/>
        </w:rPr>
        <w:t>П</w:t>
      </w:r>
      <w:r w:rsidR="003A6A93" w:rsidRPr="003C5381">
        <w:rPr>
          <w:b/>
          <w:bCs/>
        </w:rPr>
        <w:t>рограм</w:t>
      </w:r>
      <w:r w:rsidR="00E219CC" w:rsidRPr="003C5381">
        <w:rPr>
          <w:b/>
          <w:bCs/>
        </w:rPr>
        <w:t>а</w:t>
      </w:r>
      <w:r w:rsidR="00DB4445" w:rsidRPr="003C5381">
        <w:rPr>
          <w:b/>
          <w:bCs/>
        </w:rPr>
        <w:t>та</w:t>
      </w:r>
      <w:r w:rsidR="003A6A93" w:rsidRPr="003C5381">
        <w:rPr>
          <w:b/>
          <w:bCs/>
        </w:rPr>
        <w:t xml:space="preserve"> за неформално обучение за придобиване и развитие на специфичните дигитални </w:t>
      </w:r>
      <w:r w:rsidR="003A6A93" w:rsidRPr="003C5381">
        <w:rPr>
          <w:b/>
          <w:bCs/>
        </w:rPr>
        <w:lastRenderedPageBreak/>
        <w:t>умения</w:t>
      </w:r>
      <w:r w:rsidR="00DB4445" w:rsidRPr="003C5381">
        <w:rPr>
          <w:b/>
          <w:bCs/>
        </w:rPr>
        <w:t>/компетентности</w:t>
      </w:r>
      <w:r w:rsidR="003A6A93" w:rsidRPr="003C5381">
        <w:rPr>
          <w:b/>
          <w:bCs/>
        </w:rPr>
        <w:t xml:space="preserve"> за икономическа дейност</w:t>
      </w:r>
      <w:r w:rsidR="00DB4445" w:rsidRPr="003C5381">
        <w:rPr>
          <w:b/>
          <w:bCs/>
        </w:rPr>
        <w:t>, съгласно КИД-2008</w:t>
      </w:r>
      <w:r w:rsidR="0020289F" w:rsidRPr="0020289F">
        <w:rPr>
          <w:b/>
        </w:rPr>
        <w:t xml:space="preserve"> </w:t>
      </w:r>
      <w:bookmarkStart w:id="24" w:name="_Hlk129270056"/>
      <w:r w:rsidR="00F362DD" w:rsidRPr="009B696D">
        <w:rPr>
          <w:rFonts w:ascii="Arial" w:eastAsia="Calibri" w:hAnsi="Arial" w:cs="Arial"/>
          <w:b/>
          <w:bCs/>
          <w:sz w:val="22"/>
          <w:szCs w:val="22"/>
          <w:lang w:val="en-US" w:eastAsia="en-US"/>
        </w:rPr>
        <w:t>M</w:t>
      </w:r>
      <w:r w:rsidR="00F362DD" w:rsidRPr="009B696D">
        <w:rPr>
          <w:rFonts w:ascii="Arial" w:eastAsia="Calibri" w:hAnsi="Arial" w:cs="Arial"/>
          <w:b/>
          <w:bCs/>
          <w:sz w:val="22"/>
          <w:szCs w:val="22"/>
          <w:lang w:eastAsia="en-US"/>
        </w:rPr>
        <w:t>74.3 Преводаческа дейност</w:t>
      </w:r>
      <w:bookmarkEnd w:id="24"/>
      <w:r w:rsidR="00F362DD">
        <w:rPr>
          <w:rStyle w:val="FootnoteReference"/>
        </w:rPr>
        <w:t xml:space="preserve"> </w:t>
      </w:r>
      <w:r w:rsidR="007C5911">
        <w:rPr>
          <w:rStyle w:val="FootnoteReference"/>
        </w:rPr>
        <w:footnoteReference w:id="7"/>
      </w:r>
      <w:r w:rsidR="007C5911">
        <w:t xml:space="preserve"> </w:t>
      </w:r>
      <w:r w:rsidR="00E219CC">
        <w:t xml:space="preserve">(Приложение </w:t>
      </w:r>
      <w:r w:rsidR="0078385B">
        <w:t>4</w:t>
      </w:r>
      <w:r w:rsidR="00E219CC">
        <w:t>)</w:t>
      </w:r>
      <w:r w:rsidRPr="00776C3B">
        <w:t xml:space="preserve"> </w:t>
      </w:r>
    </w:p>
    <w:p w14:paraId="00E2EEC8" w14:textId="5A07F7D5" w:rsidR="009F3576" w:rsidRPr="00776C3B" w:rsidRDefault="009F3576" w:rsidP="001E13A2">
      <w:r w:rsidRPr="00776C3B">
        <w:t xml:space="preserve">При съставяне на учебното съдържание </w:t>
      </w:r>
      <w:r w:rsidR="00A323D0" w:rsidRPr="00776C3B">
        <w:t xml:space="preserve">е необходимо да </w:t>
      </w:r>
      <w:r w:rsidRPr="00776C3B">
        <w:t>се вземат предвид</w:t>
      </w:r>
      <w:r w:rsidR="00A323D0" w:rsidRPr="00776C3B">
        <w:t xml:space="preserve"> дефицитите и дисбалансите в</w:t>
      </w:r>
      <w:r w:rsidRPr="00776C3B">
        <w:t xml:space="preserve"> специфични</w:t>
      </w:r>
      <w:r w:rsidR="00A323D0" w:rsidRPr="00776C3B">
        <w:t>те</w:t>
      </w:r>
      <w:r w:rsidRPr="00776C3B">
        <w:t xml:space="preserve"> дигитални умения/компетентности, установени</w:t>
      </w:r>
      <w:r w:rsidRPr="00776C3B">
        <w:rPr>
          <w:strike/>
        </w:rPr>
        <w:t>те</w:t>
      </w:r>
      <w:r w:rsidRPr="00776C3B">
        <w:t xml:space="preserve"> по време </w:t>
      </w:r>
      <w:r w:rsidR="00A323D0" w:rsidRPr="00776C3B">
        <w:t xml:space="preserve">на </w:t>
      </w:r>
      <w:r w:rsidRPr="00776C3B">
        <w:t xml:space="preserve">проучването и обсъждането на унифицираните профили. </w:t>
      </w:r>
    </w:p>
    <w:p w14:paraId="1CEF1446" w14:textId="38239955" w:rsidR="00C81467" w:rsidRPr="00776C3B" w:rsidRDefault="00C81467" w:rsidP="001E13A2">
      <w:r w:rsidRPr="00776C3B">
        <w:t xml:space="preserve">При актуализирането </w:t>
      </w:r>
      <w:r w:rsidR="00A323D0" w:rsidRPr="00776C3B">
        <w:t xml:space="preserve">на програмите за неформално обучение може </w:t>
      </w:r>
      <w:r w:rsidRPr="00776C3B">
        <w:t>да възникнат следните ситуации:</w:t>
      </w:r>
    </w:p>
    <w:p w14:paraId="2D0EBAB6" w14:textId="6999548E" w:rsidR="00815B6C" w:rsidRPr="00776C3B" w:rsidRDefault="00815B6C" w:rsidP="001E13A2">
      <w:pPr>
        <w:pStyle w:val="ListParagraph"/>
        <w:numPr>
          <w:ilvl w:val="1"/>
          <w:numId w:val="11"/>
        </w:numPr>
        <w:rPr>
          <w:rFonts w:eastAsia="Calibri"/>
          <w:bCs/>
        </w:rPr>
      </w:pPr>
      <w:r w:rsidRPr="00776C3B">
        <w:t>П</w:t>
      </w:r>
      <w:r w:rsidR="009F3576" w:rsidRPr="00776C3B">
        <w:t xml:space="preserve">ромяна на нивото </w:t>
      </w:r>
      <w:r w:rsidRPr="00776C3B">
        <w:t xml:space="preserve">на владеене </w:t>
      </w:r>
      <w:r w:rsidR="009F3576" w:rsidRPr="00776C3B">
        <w:t>на специфичн</w:t>
      </w:r>
      <w:r w:rsidRPr="00776C3B">
        <w:t>а</w:t>
      </w:r>
      <w:r w:rsidR="009F3576" w:rsidRPr="00776C3B">
        <w:t xml:space="preserve"> дигиталн</w:t>
      </w:r>
      <w:r w:rsidRPr="00776C3B">
        <w:t>а</w:t>
      </w:r>
      <w:r w:rsidR="009F3576" w:rsidRPr="00776C3B">
        <w:t xml:space="preserve"> компетентност</w:t>
      </w:r>
      <w:r w:rsidR="0025412D" w:rsidRPr="00776C3B">
        <w:t xml:space="preserve">. </w:t>
      </w:r>
    </w:p>
    <w:p w14:paraId="1AE97BF4" w14:textId="7E03C169" w:rsidR="00DF4DCE" w:rsidRPr="00776C3B" w:rsidRDefault="009F3576" w:rsidP="00815B6C">
      <w:pPr>
        <w:pStyle w:val="ListParagraph"/>
        <w:ind w:left="360"/>
        <w:rPr>
          <w:rFonts w:eastAsia="Calibri"/>
          <w:bCs/>
        </w:rPr>
      </w:pPr>
      <w:r w:rsidRPr="00776C3B">
        <w:t xml:space="preserve">В </w:t>
      </w:r>
      <w:r w:rsidR="00815B6C" w:rsidRPr="00776C3B">
        <w:t xml:space="preserve">този </w:t>
      </w:r>
      <w:r w:rsidRPr="00776C3B">
        <w:t xml:space="preserve">случай </w:t>
      </w:r>
      <w:r w:rsidR="00815B6C" w:rsidRPr="00776C3B">
        <w:t xml:space="preserve">в програмата </w:t>
      </w:r>
      <w:r w:rsidRPr="00776C3B">
        <w:t xml:space="preserve">се актуализира само </w:t>
      </w:r>
      <w:r w:rsidR="002025A6">
        <w:t xml:space="preserve">в </w:t>
      </w:r>
      <w:r w:rsidRPr="00776C3B">
        <w:t>граф</w:t>
      </w:r>
      <w:r w:rsidR="002025A6">
        <w:t xml:space="preserve">ите </w:t>
      </w:r>
      <w:r w:rsidR="002025A6" w:rsidRPr="002025A6">
        <w:rPr>
          <w:rFonts w:eastAsia="Calibri"/>
          <w:b/>
          <w:bCs/>
        </w:rPr>
        <w:t>„Очаквано ниво на владеене на дигиталното умение/компетентност“</w:t>
      </w:r>
      <w:r w:rsidR="002025A6">
        <w:rPr>
          <w:rFonts w:eastAsia="Calibri"/>
          <w:b/>
          <w:bCs/>
        </w:rPr>
        <w:t xml:space="preserve"> и</w:t>
      </w:r>
      <w:r w:rsidRPr="00776C3B">
        <w:t xml:space="preserve"> </w:t>
      </w:r>
      <w:r w:rsidR="00815B6C" w:rsidRPr="00776C3B">
        <w:t>„</w:t>
      </w:r>
      <w:r w:rsidRPr="00776C3B">
        <w:rPr>
          <w:rFonts w:eastAsia="Calibri"/>
          <w:b/>
          <w:bCs/>
        </w:rPr>
        <w:t xml:space="preserve">Очаквани резултати от обучението: </w:t>
      </w:r>
      <w:r w:rsidRPr="00776C3B">
        <w:rPr>
          <w:rFonts w:eastAsia="Calibri"/>
          <w:b/>
        </w:rPr>
        <w:t>знания, умения, компетентности</w:t>
      </w:r>
      <w:r w:rsidR="00815B6C" w:rsidRPr="00776C3B">
        <w:rPr>
          <w:rFonts w:eastAsia="Calibri"/>
          <w:b/>
        </w:rPr>
        <w:t>“</w:t>
      </w:r>
      <w:r w:rsidRPr="00776C3B">
        <w:rPr>
          <w:rFonts w:eastAsia="Calibri"/>
          <w:b/>
        </w:rPr>
        <w:t xml:space="preserve"> </w:t>
      </w:r>
      <w:r w:rsidRPr="00776C3B">
        <w:rPr>
          <w:rFonts w:eastAsia="Calibri"/>
        </w:rPr>
        <w:t xml:space="preserve">от документа </w:t>
      </w:r>
      <w:r w:rsidR="00815B6C" w:rsidRPr="00776C3B">
        <w:rPr>
          <w:rFonts w:eastAsia="Calibri"/>
          <w:b/>
        </w:rPr>
        <w:t>„</w:t>
      </w:r>
      <w:r w:rsidR="003669D9" w:rsidRPr="00776C3B">
        <w:rPr>
          <w:rFonts w:eastAsia="Calibri"/>
          <w:b/>
        </w:rPr>
        <w:t>Учебно съдържание за придобиване и развитие на специфични дигитални умения/компетентности</w:t>
      </w:r>
      <w:r w:rsidR="003669D9" w:rsidRPr="00776C3B">
        <w:rPr>
          <w:rFonts w:eastAsia="Calibri"/>
          <w:b/>
          <w:bCs/>
        </w:rPr>
        <w:t>"</w:t>
      </w:r>
      <w:r w:rsidRPr="00776C3B">
        <w:rPr>
          <w:rFonts w:eastAsia="Calibri"/>
          <w:b/>
          <w:bCs/>
        </w:rPr>
        <w:t xml:space="preserve"> </w:t>
      </w:r>
      <w:r w:rsidRPr="00776C3B">
        <w:rPr>
          <w:rFonts w:eastAsia="Calibri"/>
          <w:bCs/>
        </w:rPr>
        <w:t xml:space="preserve">за съответната длъжност/професия. </w:t>
      </w:r>
    </w:p>
    <w:p w14:paraId="0A44F94D" w14:textId="4091715B" w:rsidR="009F3576" w:rsidRPr="003C5381" w:rsidRDefault="009F3576" w:rsidP="003669D9">
      <w:pPr>
        <w:shd w:val="clear" w:color="auto" w:fill="FFFFFF"/>
        <w:ind w:left="360"/>
        <w:rPr>
          <w:b/>
          <w:bCs/>
          <w:noProof/>
        </w:rPr>
      </w:pPr>
      <w:r w:rsidRPr="00776C3B">
        <w:rPr>
          <w:noProof/>
        </w:rPr>
        <w:t xml:space="preserve">Описанието на целевото ниво </w:t>
      </w:r>
      <w:r w:rsidR="00E219CC">
        <w:rPr>
          <w:noProof/>
        </w:rPr>
        <w:t xml:space="preserve">на владеене на дигиталните умения </w:t>
      </w:r>
      <w:r w:rsidRPr="00776C3B">
        <w:rPr>
          <w:noProof/>
        </w:rPr>
        <w:t xml:space="preserve">трябва да бъде съобразено </w:t>
      </w:r>
      <w:r w:rsidRPr="003C5381">
        <w:rPr>
          <w:noProof/>
        </w:rPr>
        <w:t xml:space="preserve">с </w:t>
      </w:r>
      <w:r w:rsidR="00815B6C" w:rsidRPr="003C5381">
        <w:t>Европейската рамка за дигитални умения</w:t>
      </w:r>
      <w:r w:rsidR="00815B6C" w:rsidRPr="003C5381">
        <w:rPr>
          <w:rStyle w:val="Heading1Char"/>
          <w:rFonts w:cs="Calibri"/>
          <w:color w:val="auto"/>
          <w:sz w:val="24"/>
          <w:szCs w:val="24"/>
        </w:rPr>
        <w:t xml:space="preserve"> </w:t>
      </w:r>
      <w:r w:rsidR="00815B6C" w:rsidRPr="003C5381">
        <w:rPr>
          <w:rStyle w:val="Emphasis"/>
          <w:i w:val="0"/>
          <w:iCs w:val="0"/>
          <w:noProof/>
        </w:rPr>
        <w:t>Dig</w:t>
      </w:r>
      <w:r w:rsidR="003C5381" w:rsidRPr="003C5381">
        <w:rPr>
          <w:rStyle w:val="Emphasis"/>
          <w:i w:val="0"/>
          <w:iCs w:val="0"/>
          <w:noProof/>
        </w:rPr>
        <w:t>С</w:t>
      </w:r>
      <w:r w:rsidR="00815B6C" w:rsidRPr="003C5381">
        <w:rPr>
          <w:rStyle w:val="Emphasis"/>
          <w:i w:val="0"/>
          <w:iCs w:val="0"/>
          <w:noProof/>
        </w:rPr>
        <w:t>omp 2.1.</w:t>
      </w:r>
    </w:p>
    <w:p w14:paraId="15E0C9BE" w14:textId="65C1F37B" w:rsidR="00A07108" w:rsidRPr="00776C3B" w:rsidRDefault="00A07108" w:rsidP="009025B8">
      <w:pPr>
        <w:pStyle w:val="ListParagraph"/>
        <w:numPr>
          <w:ilvl w:val="1"/>
          <w:numId w:val="11"/>
        </w:numPr>
      </w:pPr>
      <w:r w:rsidRPr="00776C3B">
        <w:t>Допълване или премахване на специфична дигитална компетентност</w:t>
      </w:r>
    </w:p>
    <w:p w14:paraId="317A620E" w14:textId="1CA252E6" w:rsidR="00A07108" w:rsidRPr="00776C3B" w:rsidRDefault="00B31D94" w:rsidP="00B31D94">
      <w:pPr>
        <w:pStyle w:val="ListParagraph"/>
        <w:ind w:left="360"/>
      </w:pPr>
      <w:r w:rsidRPr="00776C3B">
        <w:t>Тази ситуация изисква към учебната програма да се добави или да се извади от нея определена тема или модул.</w:t>
      </w:r>
    </w:p>
    <w:p w14:paraId="5A38CB6F" w14:textId="1AC79EA9" w:rsidR="003E2D3E" w:rsidRDefault="00200110" w:rsidP="003E2D3E">
      <w:pPr>
        <w:shd w:val="clear" w:color="auto" w:fill="FFFFFF"/>
        <w:ind w:left="360"/>
        <w:rPr>
          <w:rStyle w:val="Emphasis"/>
          <w:i w:val="0"/>
          <w:iCs w:val="0"/>
          <w:noProof/>
        </w:rPr>
      </w:pPr>
      <w:r w:rsidRPr="0078385B">
        <w:rPr>
          <w:rStyle w:val="Emphasis"/>
          <w:i w:val="0"/>
          <w:iCs w:val="0"/>
        </w:rPr>
        <w:t>Важно условие е всяка добавена специфична дигитална компетентност да бъде съотнесена към няко</w:t>
      </w:r>
      <w:r w:rsidR="003E2D3E" w:rsidRPr="0078385B">
        <w:rPr>
          <w:rStyle w:val="Emphasis"/>
          <w:i w:val="0"/>
          <w:iCs w:val="0"/>
        </w:rPr>
        <w:t>я</w:t>
      </w:r>
      <w:r w:rsidRPr="0078385B">
        <w:rPr>
          <w:rStyle w:val="Emphasis"/>
          <w:i w:val="0"/>
          <w:iCs w:val="0"/>
        </w:rPr>
        <w:t xml:space="preserve"> от</w:t>
      </w:r>
      <w:r w:rsidRPr="0078385B">
        <w:rPr>
          <w:rStyle w:val="Emphasis"/>
          <w:i w:val="0"/>
          <w:iCs w:val="0"/>
          <w:noProof/>
        </w:rPr>
        <w:t xml:space="preserve"> дигиталните компетентности на </w:t>
      </w:r>
      <w:r w:rsidRPr="0078385B">
        <w:rPr>
          <w:rStyle w:val="Emphasis"/>
          <w:i w:val="0"/>
          <w:iCs w:val="0"/>
        </w:rPr>
        <w:t xml:space="preserve">Европейската рамка за дигитални умения </w:t>
      </w:r>
      <w:r w:rsidRPr="0078385B">
        <w:rPr>
          <w:rStyle w:val="Emphasis"/>
          <w:i w:val="0"/>
          <w:iCs w:val="0"/>
          <w:noProof/>
        </w:rPr>
        <w:t>Dig</w:t>
      </w:r>
      <w:r w:rsidR="003E2D3E" w:rsidRPr="0078385B">
        <w:rPr>
          <w:rStyle w:val="Emphasis"/>
          <w:i w:val="0"/>
          <w:iCs w:val="0"/>
          <w:noProof/>
        </w:rPr>
        <w:t>С</w:t>
      </w:r>
      <w:r w:rsidRPr="0078385B">
        <w:rPr>
          <w:rStyle w:val="Emphasis"/>
          <w:i w:val="0"/>
          <w:iCs w:val="0"/>
          <w:noProof/>
        </w:rPr>
        <w:t xml:space="preserve">omp 2.1. Ако от изследването се очертае </w:t>
      </w:r>
      <w:r w:rsidR="003E2D3E" w:rsidRPr="0078385B">
        <w:rPr>
          <w:rStyle w:val="Emphasis"/>
          <w:i w:val="0"/>
          <w:iCs w:val="0"/>
          <w:noProof/>
        </w:rPr>
        <w:t xml:space="preserve">специфична </w:t>
      </w:r>
      <w:r w:rsidRPr="0078385B">
        <w:rPr>
          <w:rStyle w:val="Emphasis"/>
          <w:i w:val="0"/>
          <w:iCs w:val="0"/>
          <w:noProof/>
        </w:rPr>
        <w:t xml:space="preserve">дигитална компетентност, която не може да бъде съотнесена </w:t>
      </w:r>
      <w:r w:rsidR="003E2D3E" w:rsidRPr="0078385B">
        <w:rPr>
          <w:rStyle w:val="Emphasis"/>
          <w:i w:val="0"/>
          <w:iCs w:val="0"/>
          <w:noProof/>
        </w:rPr>
        <w:t xml:space="preserve">към </w:t>
      </w:r>
      <w:r w:rsidR="003E2D3E" w:rsidRPr="0078385B">
        <w:rPr>
          <w:noProof/>
        </w:rPr>
        <w:t>някоя от</w:t>
      </w:r>
      <w:r w:rsidR="003E2D3E" w:rsidRPr="0078385B">
        <w:t xml:space="preserve"> дигиталните компетентности от</w:t>
      </w:r>
      <w:r w:rsidRPr="0078385B">
        <w:rPr>
          <w:rStyle w:val="Emphasis"/>
          <w:i w:val="0"/>
          <w:iCs w:val="0"/>
          <w:noProof/>
        </w:rPr>
        <w:t xml:space="preserve"> </w:t>
      </w:r>
      <w:r w:rsidR="003E2D3E" w:rsidRPr="0078385B">
        <w:rPr>
          <w:rStyle w:val="Emphasis"/>
          <w:i w:val="0"/>
          <w:iCs w:val="0"/>
          <w:noProof/>
        </w:rPr>
        <w:t>DigСomp 2.1.</w:t>
      </w:r>
      <w:r w:rsidR="008666FF" w:rsidRPr="0078385B">
        <w:rPr>
          <w:rStyle w:val="Emphasis"/>
          <w:i w:val="0"/>
          <w:iCs w:val="0"/>
          <w:noProof/>
        </w:rPr>
        <w:t>,</w:t>
      </w:r>
      <w:r w:rsidR="003E2D3E" w:rsidRPr="0078385B">
        <w:rPr>
          <w:rStyle w:val="Emphasis"/>
          <w:i w:val="0"/>
          <w:iCs w:val="0"/>
          <w:noProof/>
        </w:rPr>
        <w:t xml:space="preserve"> тази  дигитална компетентност следва да бъде съотнесено към някоя от 5-те области </w:t>
      </w:r>
      <w:r w:rsidRPr="0078385B">
        <w:rPr>
          <w:rStyle w:val="Emphasis"/>
          <w:i w:val="0"/>
          <w:iCs w:val="0"/>
          <w:noProof/>
        </w:rPr>
        <w:t>на компетентност</w:t>
      </w:r>
      <w:r w:rsidR="003E2D3E" w:rsidRPr="0078385B">
        <w:rPr>
          <w:rStyle w:val="Emphasis"/>
          <w:i w:val="0"/>
          <w:iCs w:val="0"/>
          <w:noProof/>
        </w:rPr>
        <w:t xml:space="preserve">, определени в </w:t>
      </w:r>
      <w:r w:rsidRPr="0078385B">
        <w:rPr>
          <w:rStyle w:val="Emphasis"/>
          <w:i w:val="0"/>
          <w:iCs w:val="0"/>
          <w:noProof/>
        </w:rPr>
        <w:t xml:space="preserve"> </w:t>
      </w:r>
      <w:r w:rsidR="003E2D3E" w:rsidRPr="0078385B">
        <w:rPr>
          <w:rStyle w:val="Emphasis"/>
          <w:i w:val="0"/>
          <w:iCs w:val="0"/>
          <w:noProof/>
        </w:rPr>
        <w:t xml:space="preserve">DigСomp 2.1. </w:t>
      </w:r>
    </w:p>
    <w:p w14:paraId="59446DC1" w14:textId="77777777" w:rsidR="007802F9" w:rsidRDefault="007802F9" w:rsidP="007802F9">
      <w:pPr>
        <w:spacing w:before="0"/>
        <w:jc w:val="center"/>
        <w:rPr>
          <w:rFonts w:eastAsia="Calibri" w:cs="Times New Roman"/>
          <w:b/>
          <w:bCs/>
          <w:caps/>
          <w:sz w:val="20"/>
          <w:szCs w:val="20"/>
          <w:lang w:eastAsia="en-US"/>
        </w:rPr>
      </w:pPr>
    </w:p>
    <w:p w14:paraId="29426B81" w14:textId="77777777" w:rsidR="0024483C" w:rsidRDefault="0024483C" w:rsidP="007802F9">
      <w:pPr>
        <w:spacing w:before="0"/>
        <w:jc w:val="center"/>
        <w:rPr>
          <w:rFonts w:eastAsia="Calibri" w:cs="Times New Roman"/>
          <w:b/>
          <w:bCs/>
          <w:caps/>
          <w:lang w:eastAsia="en-US"/>
        </w:rPr>
      </w:pPr>
    </w:p>
    <w:p w14:paraId="480E553B" w14:textId="77777777" w:rsidR="00C3332C" w:rsidRDefault="00C3332C" w:rsidP="007802F9">
      <w:pPr>
        <w:spacing w:before="0"/>
        <w:jc w:val="center"/>
        <w:rPr>
          <w:rFonts w:eastAsia="Calibri" w:cs="Times New Roman"/>
          <w:b/>
          <w:bCs/>
          <w:caps/>
          <w:lang w:eastAsia="en-US"/>
        </w:rPr>
      </w:pPr>
    </w:p>
    <w:p w14:paraId="3ECD0741" w14:textId="77777777" w:rsidR="00C3332C" w:rsidRDefault="00C3332C" w:rsidP="007802F9">
      <w:pPr>
        <w:spacing w:before="0"/>
        <w:jc w:val="center"/>
        <w:rPr>
          <w:rFonts w:eastAsia="Calibri" w:cs="Times New Roman"/>
          <w:b/>
          <w:bCs/>
          <w:caps/>
          <w:lang w:eastAsia="en-US"/>
        </w:rPr>
      </w:pPr>
    </w:p>
    <w:p w14:paraId="33D402F3" w14:textId="77777777" w:rsidR="00C3332C" w:rsidRDefault="00C3332C" w:rsidP="007802F9">
      <w:pPr>
        <w:spacing w:before="0"/>
        <w:jc w:val="center"/>
        <w:rPr>
          <w:rFonts w:eastAsia="Calibri" w:cs="Times New Roman"/>
          <w:b/>
          <w:bCs/>
          <w:caps/>
          <w:lang w:eastAsia="en-US"/>
        </w:rPr>
      </w:pPr>
    </w:p>
    <w:p w14:paraId="00CAD8E7" w14:textId="77777777" w:rsidR="00C3332C" w:rsidRDefault="00C3332C" w:rsidP="007802F9">
      <w:pPr>
        <w:spacing w:before="0"/>
        <w:jc w:val="center"/>
        <w:rPr>
          <w:rFonts w:eastAsia="Calibri" w:cs="Times New Roman"/>
          <w:b/>
          <w:bCs/>
          <w:caps/>
          <w:lang w:eastAsia="en-US"/>
        </w:rPr>
      </w:pPr>
    </w:p>
    <w:p w14:paraId="7284230F" w14:textId="6781FCC4" w:rsidR="007802F9" w:rsidRPr="007802F9" w:rsidRDefault="007802F9" w:rsidP="007802F9">
      <w:pPr>
        <w:spacing w:before="0"/>
        <w:jc w:val="center"/>
        <w:rPr>
          <w:rFonts w:eastAsia="Calibri" w:cs="Times New Roman"/>
          <w:b/>
          <w:bCs/>
          <w:caps/>
          <w:lang w:eastAsia="en-US"/>
        </w:rPr>
      </w:pPr>
      <w:r w:rsidRPr="007802F9">
        <w:rPr>
          <w:rFonts w:eastAsia="Calibri" w:cs="Times New Roman"/>
          <w:b/>
          <w:bCs/>
          <w:caps/>
          <w:lang w:eastAsia="en-US"/>
        </w:rPr>
        <w:lastRenderedPageBreak/>
        <w:t>УЧЕБНО СЪДЪРЖАНИЕ</w:t>
      </w:r>
    </w:p>
    <w:p w14:paraId="2C8BB6F1" w14:textId="6671A48E" w:rsidR="00F362DD" w:rsidRPr="00F362DD" w:rsidRDefault="007802F9" w:rsidP="00F362DD">
      <w:pPr>
        <w:spacing w:before="0"/>
        <w:jc w:val="center"/>
        <w:rPr>
          <w:rFonts w:eastAsia="Calibri" w:cs="Times New Roman"/>
          <w:b/>
          <w:bCs/>
          <w:caps/>
          <w:lang w:eastAsia="en-US"/>
        </w:rPr>
      </w:pPr>
      <w:r w:rsidRPr="007802F9">
        <w:rPr>
          <w:rFonts w:eastAsia="Calibri" w:cs="Times New Roman"/>
          <w:b/>
          <w:bCs/>
          <w:caps/>
          <w:lang w:eastAsia="en-US"/>
        </w:rPr>
        <w:t xml:space="preserve">ЗА ПРИДОБИВАНЕ И РАЗВИТИЕ НА СПЕЦИФИЧНИ ДИГИТАЛНИ УМЕНИЯ/КОМПЕТЕНТНОСТИ </w:t>
      </w:r>
      <w:r w:rsidR="00F362DD">
        <w:rPr>
          <w:rFonts w:eastAsia="Calibri" w:cs="Times New Roman"/>
          <w:b/>
          <w:bCs/>
          <w:caps/>
          <w:lang w:val="en-US" w:eastAsia="en-US"/>
        </w:rPr>
        <w:t xml:space="preserve"> </w:t>
      </w:r>
      <w:r w:rsidR="00F362DD" w:rsidRPr="00F362DD">
        <w:rPr>
          <w:rFonts w:eastAsia="Calibri" w:cs="Times New Roman"/>
          <w:b/>
          <w:bCs/>
          <w:lang w:eastAsia="en-US"/>
        </w:rPr>
        <w:t>за</w:t>
      </w:r>
      <w:r w:rsidR="00F362DD">
        <w:rPr>
          <w:rFonts w:eastAsia="Calibri" w:cs="Times New Roman"/>
          <w:b/>
          <w:bCs/>
          <w:caps/>
          <w:lang w:eastAsia="en-US"/>
        </w:rPr>
        <w:t xml:space="preserve"> </w:t>
      </w:r>
      <w:r w:rsidR="00F362DD" w:rsidRPr="00A70C2B">
        <w:rPr>
          <w:rFonts w:eastAsia="Calibri"/>
          <w:b/>
          <w:szCs w:val="22"/>
          <w:shd w:val="clear" w:color="auto" w:fill="FFFFFF"/>
        </w:rPr>
        <w:t>професия/длъжност</w:t>
      </w:r>
      <w:r w:rsidR="00F362DD">
        <w:rPr>
          <w:rFonts w:eastAsia="Calibri"/>
          <w:b/>
          <w:szCs w:val="22"/>
          <w:shd w:val="clear" w:color="auto" w:fill="FFFFFF"/>
          <w:lang w:val="en-US"/>
        </w:rPr>
        <w:t xml:space="preserve"> </w:t>
      </w:r>
      <w:r w:rsidR="00F362DD" w:rsidRPr="00FA53C8">
        <w:rPr>
          <w:rFonts w:eastAsia="Calibri"/>
          <w:b/>
          <w:szCs w:val="22"/>
          <w:shd w:val="clear" w:color="auto" w:fill="FFFFFF"/>
          <w:lang w:val="en-US"/>
        </w:rPr>
        <w:t xml:space="preserve">26436006 </w:t>
      </w:r>
      <w:proofErr w:type="spellStart"/>
      <w:r w:rsidR="00F362DD" w:rsidRPr="00FA53C8">
        <w:rPr>
          <w:rFonts w:eastAsia="Calibri"/>
          <w:b/>
          <w:szCs w:val="22"/>
          <w:shd w:val="clear" w:color="auto" w:fill="FFFFFF"/>
          <w:lang w:val="en-US"/>
        </w:rPr>
        <w:t>Преводач</w:t>
      </w:r>
      <w:proofErr w:type="spellEnd"/>
    </w:p>
    <w:p w14:paraId="1FE19BD1" w14:textId="050BB0D6" w:rsidR="007802F9" w:rsidRPr="007802F9" w:rsidRDefault="007802F9" w:rsidP="007802F9">
      <w:pPr>
        <w:spacing w:before="120"/>
        <w:rPr>
          <w:rFonts w:eastAsia="Calibri"/>
          <w:bCs/>
          <w:i/>
          <w:sz w:val="20"/>
          <w:szCs w:val="20"/>
          <w:lang w:eastAsia="en-US"/>
        </w:rPr>
      </w:pPr>
      <w:r w:rsidRPr="007802F9">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832" w:type="dxa"/>
        <w:tblLayout w:type="fixed"/>
        <w:tblLook w:val="04A0" w:firstRow="1" w:lastRow="0" w:firstColumn="1" w:lastColumn="0" w:noHBand="0" w:noVBand="1"/>
      </w:tblPr>
      <w:tblGrid>
        <w:gridCol w:w="2972"/>
        <w:gridCol w:w="1134"/>
        <w:gridCol w:w="5670"/>
        <w:gridCol w:w="56"/>
      </w:tblGrid>
      <w:tr w:rsidR="007802F9" w:rsidRPr="007802F9" w14:paraId="3D367EA5" w14:textId="77777777" w:rsidTr="0024483C">
        <w:trPr>
          <w:gridAfter w:val="1"/>
          <w:wAfter w:w="56" w:type="dxa"/>
          <w:trHeight w:val="1207"/>
        </w:trPr>
        <w:tc>
          <w:tcPr>
            <w:tcW w:w="2972" w:type="dxa"/>
            <w:shd w:val="clear" w:color="auto" w:fill="F2F2F2"/>
          </w:tcPr>
          <w:p w14:paraId="2D2366D6" w14:textId="77777777" w:rsidR="007802F9" w:rsidRPr="007802F9" w:rsidRDefault="007802F9" w:rsidP="007802F9">
            <w:pPr>
              <w:spacing w:before="0" w:line="240" w:lineRule="auto"/>
              <w:jc w:val="center"/>
              <w:rPr>
                <w:rFonts w:eastAsia="Calibri" w:cs="Times New Roman"/>
                <w:b/>
                <w:sz w:val="20"/>
                <w:szCs w:val="20"/>
                <w:lang w:eastAsia="en-US"/>
              </w:rPr>
            </w:pPr>
          </w:p>
          <w:p w14:paraId="422CE547" w14:textId="77777777" w:rsidR="007802F9" w:rsidRPr="007802F9" w:rsidRDefault="007802F9" w:rsidP="007802F9">
            <w:pPr>
              <w:spacing w:before="0" w:line="240" w:lineRule="auto"/>
              <w:jc w:val="center"/>
              <w:rPr>
                <w:rFonts w:eastAsia="Calibri" w:cs="Times New Roman"/>
                <w:b/>
                <w:sz w:val="20"/>
                <w:szCs w:val="20"/>
                <w:lang w:eastAsia="en-US"/>
              </w:rPr>
            </w:pPr>
          </w:p>
          <w:p w14:paraId="4F649DD9" w14:textId="77777777" w:rsidR="007802F9" w:rsidRPr="007802F9" w:rsidRDefault="007802F9" w:rsidP="007802F9">
            <w:pPr>
              <w:spacing w:before="0" w:line="240" w:lineRule="auto"/>
              <w:jc w:val="center"/>
              <w:rPr>
                <w:rFonts w:eastAsia="Calibri" w:cs="Times New Roman"/>
                <w:b/>
                <w:sz w:val="20"/>
                <w:szCs w:val="20"/>
                <w:lang w:eastAsia="en-US"/>
              </w:rPr>
            </w:pPr>
          </w:p>
          <w:p w14:paraId="62086B7E" w14:textId="77777777" w:rsidR="007802F9" w:rsidRPr="007802F9" w:rsidRDefault="007802F9" w:rsidP="007802F9">
            <w:pPr>
              <w:spacing w:before="0" w:line="240" w:lineRule="auto"/>
              <w:jc w:val="center"/>
              <w:rPr>
                <w:rFonts w:eastAsia="Calibri" w:cs="Times New Roman"/>
                <w:b/>
                <w:sz w:val="20"/>
                <w:szCs w:val="20"/>
                <w:lang w:eastAsia="en-US"/>
              </w:rPr>
            </w:pPr>
          </w:p>
          <w:p w14:paraId="78109C8F" w14:textId="77777777" w:rsidR="007802F9" w:rsidRPr="007802F9" w:rsidRDefault="007802F9" w:rsidP="007802F9">
            <w:pPr>
              <w:spacing w:before="0" w:line="240" w:lineRule="auto"/>
              <w:jc w:val="center"/>
              <w:rPr>
                <w:rFonts w:eastAsia="Calibri" w:cs="Times New Roman"/>
                <w:b/>
                <w:color w:val="0070C0"/>
                <w:sz w:val="20"/>
                <w:szCs w:val="20"/>
                <w:lang w:eastAsia="en-US"/>
              </w:rPr>
            </w:pPr>
            <w:r w:rsidRPr="007802F9">
              <w:rPr>
                <w:rFonts w:eastAsia="Calibri" w:cs="Times New Roman"/>
                <w:b/>
                <w:sz w:val="20"/>
                <w:szCs w:val="20"/>
                <w:lang w:eastAsia="en-US"/>
              </w:rPr>
              <w:t>МОДУЛ, ТЕМИ</w:t>
            </w:r>
          </w:p>
        </w:tc>
        <w:tc>
          <w:tcPr>
            <w:tcW w:w="1134" w:type="dxa"/>
            <w:shd w:val="clear" w:color="auto" w:fill="F2F2F2"/>
          </w:tcPr>
          <w:p w14:paraId="30530759" w14:textId="77777777" w:rsidR="007802F9" w:rsidRPr="007802F9" w:rsidRDefault="007802F9" w:rsidP="0024483C">
            <w:pPr>
              <w:spacing w:before="0" w:line="240" w:lineRule="auto"/>
              <w:ind w:left="-49"/>
              <w:rPr>
                <w:rFonts w:eastAsia="Calibri"/>
                <w:b/>
                <w:bCs/>
                <w:sz w:val="20"/>
                <w:szCs w:val="20"/>
                <w:lang w:eastAsia="en-US"/>
              </w:rPr>
            </w:pPr>
            <w:r w:rsidRPr="007802F9">
              <w:rPr>
                <w:rFonts w:eastAsia="Calibri"/>
                <w:b/>
                <w:bCs/>
                <w:sz w:val="20"/>
                <w:szCs w:val="20"/>
                <w:lang w:eastAsia="en-US"/>
              </w:rPr>
              <w:t>Очаквано ниво на владеене на дигиталното умение/компетентност</w:t>
            </w:r>
          </w:p>
        </w:tc>
        <w:tc>
          <w:tcPr>
            <w:tcW w:w="5670" w:type="dxa"/>
            <w:shd w:val="clear" w:color="auto" w:fill="F2F2F2"/>
          </w:tcPr>
          <w:p w14:paraId="7C4D9C4C" w14:textId="77777777" w:rsidR="007802F9" w:rsidRPr="007802F9" w:rsidRDefault="007802F9" w:rsidP="007802F9">
            <w:pPr>
              <w:spacing w:before="0" w:line="240" w:lineRule="auto"/>
              <w:rPr>
                <w:rFonts w:eastAsia="Calibri"/>
                <w:b/>
                <w:bCs/>
                <w:sz w:val="20"/>
                <w:szCs w:val="20"/>
                <w:lang w:eastAsia="en-US"/>
              </w:rPr>
            </w:pPr>
          </w:p>
          <w:p w14:paraId="48720DF0" w14:textId="77777777" w:rsidR="007802F9" w:rsidRPr="007802F9" w:rsidRDefault="007802F9" w:rsidP="007802F9">
            <w:pPr>
              <w:spacing w:before="0" w:line="240" w:lineRule="auto"/>
              <w:rPr>
                <w:rFonts w:eastAsia="Calibri"/>
                <w:b/>
                <w:bCs/>
                <w:sz w:val="20"/>
                <w:szCs w:val="20"/>
                <w:lang w:eastAsia="en-US"/>
              </w:rPr>
            </w:pPr>
          </w:p>
          <w:p w14:paraId="5A8D939E" w14:textId="77777777" w:rsidR="007802F9" w:rsidRPr="007802F9" w:rsidRDefault="007802F9" w:rsidP="007802F9">
            <w:pPr>
              <w:spacing w:before="0" w:line="240" w:lineRule="auto"/>
              <w:jc w:val="center"/>
              <w:rPr>
                <w:rFonts w:eastAsia="Calibri"/>
                <w:b/>
                <w:bCs/>
                <w:sz w:val="20"/>
                <w:szCs w:val="20"/>
                <w:lang w:eastAsia="en-US"/>
              </w:rPr>
            </w:pPr>
          </w:p>
          <w:p w14:paraId="0464EFAA" w14:textId="77777777" w:rsidR="007802F9" w:rsidRPr="007802F9" w:rsidRDefault="007802F9" w:rsidP="007802F9">
            <w:pPr>
              <w:spacing w:before="0" w:line="240" w:lineRule="auto"/>
              <w:jc w:val="center"/>
              <w:rPr>
                <w:rFonts w:eastAsia="Calibri"/>
                <w:b/>
                <w:bCs/>
                <w:sz w:val="20"/>
                <w:szCs w:val="20"/>
                <w:lang w:eastAsia="en-US"/>
              </w:rPr>
            </w:pPr>
          </w:p>
          <w:p w14:paraId="2F4B0960" w14:textId="77777777" w:rsidR="007802F9" w:rsidRPr="007802F9" w:rsidRDefault="007802F9" w:rsidP="007802F9">
            <w:pPr>
              <w:spacing w:before="0" w:line="240" w:lineRule="auto"/>
              <w:jc w:val="center"/>
              <w:rPr>
                <w:rFonts w:eastAsia="Calibri"/>
                <w:b/>
                <w:bCs/>
                <w:sz w:val="20"/>
                <w:szCs w:val="20"/>
                <w:lang w:eastAsia="en-US"/>
              </w:rPr>
            </w:pPr>
            <w:r w:rsidRPr="007802F9">
              <w:rPr>
                <w:rFonts w:eastAsia="Calibri"/>
                <w:b/>
                <w:bCs/>
                <w:sz w:val="20"/>
                <w:szCs w:val="20"/>
                <w:lang w:eastAsia="en-US"/>
              </w:rPr>
              <w:t>Очаквани резултати от обучението:</w:t>
            </w:r>
          </w:p>
          <w:p w14:paraId="6CB37FB0" w14:textId="77777777" w:rsidR="007802F9" w:rsidRPr="007802F9" w:rsidRDefault="007802F9" w:rsidP="007802F9">
            <w:pPr>
              <w:spacing w:before="0" w:line="240" w:lineRule="auto"/>
              <w:jc w:val="center"/>
              <w:rPr>
                <w:rFonts w:eastAsia="Calibri" w:cs="Times New Roman"/>
                <w:bCs/>
                <w:i/>
                <w:iCs/>
                <w:color w:val="0070C0"/>
                <w:sz w:val="20"/>
                <w:szCs w:val="20"/>
                <w:lang w:eastAsia="en-US"/>
              </w:rPr>
            </w:pPr>
            <w:r w:rsidRPr="007802F9">
              <w:rPr>
                <w:rFonts w:eastAsia="Calibri"/>
                <w:b/>
                <w:sz w:val="20"/>
                <w:szCs w:val="20"/>
                <w:lang w:eastAsia="en-US"/>
              </w:rPr>
              <w:t>знания, умения, компетентности</w:t>
            </w:r>
          </w:p>
        </w:tc>
      </w:tr>
      <w:tr w:rsidR="007802F9" w:rsidRPr="007802F9" w14:paraId="57D12692" w14:textId="77777777" w:rsidTr="0024483C">
        <w:tc>
          <w:tcPr>
            <w:tcW w:w="9832" w:type="dxa"/>
            <w:gridSpan w:val="4"/>
            <w:shd w:val="clear" w:color="auto" w:fill="BDD6EE" w:themeFill="accent1" w:themeFillTint="66"/>
          </w:tcPr>
          <w:p w14:paraId="6EA55595" w14:textId="6CF56877" w:rsidR="007802F9" w:rsidRPr="007802F9" w:rsidRDefault="006D1E32" w:rsidP="007802F9">
            <w:pPr>
              <w:spacing w:before="60" w:after="60"/>
              <w:jc w:val="left"/>
              <w:rPr>
                <w:rFonts w:eastAsia="Calibri" w:cs="Times New Roman"/>
                <w:b/>
                <w:bCs/>
                <w:sz w:val="20"/>
                <w:szCs w:val="20"/>
                <w:lang w:eastAsia="en-US"/>
              </w:rPr>
            </w:pPr>
            <w:r w:rsidRPr="006D1E32">
              <w:rPr>
                <w:rFonts w:eastAsia="Calibri" w:cs="Times New Roman"/>
                <w:b/>
                <w:lang w:val="en-US" w:eastAsia="en-US"/>
              </w:rPr>
              <w:t xml:space="preserve">МОДУЛ 1: </w:t>
            </w:r>
            <w:r w:rsidRPr="006D1E32">
              <w:rPr>
                <w:rFonts w:eastAsia="Calibri" w:cs="Times New Roman"/>
                <w:b/>
                <w:caps/>
                <w:lang w:val="en-US" w:eastAsia="en-US"/>
              </w:rPr>
              <w:t>Грамотност, свързана с информация и данни</w:t>
            </w:r>
          </w:p>
        </w:tc>
      </w:tr>
      <w:tr w:rsidR="007802F9" w:rsidRPr="007802F9" w14:paraId="7C9914E2" w14:textId="77777777" w:rsidTr="0024483C">
        <w:trPr>
          <w:gridAfter w:val="1"/>
          <w:wAfter w:w="56" w:type="dxa"/>
        </w:trPr>
        <w:tc>
          <w:tcPr>
            <w:tcW w:w="2972" w:type="dxa"/>
          </w:tcPr>
          <w:p w14:paraId="54B870E4" w14:textId="1D083A2F" w:rsidR="007802F9" w:rsidRPr="007802F9" w:rsidRDefault="006D1E32" w:rsidP="007802F9">
            <w:pPr>
              <w:spacing w:before="0" w:line="240" w:lineRule="auto"/>
              <w:rPr>
                <w:rFonts w:eastAsia="Calibri" w:cs="Times New Roman"/>
                <w:b/>
                <w:color w:val="0070C0"/>
                <w:sz w:val="22"/>
                <w:szCs w:val="22"/>
                <w:lang w:eastAsia="en-US"/>
              </w:rPr>
            </w:pPr>
            <w:r w:rsidRPr="006D1E32">
              <w:rPr>
                <w:rFonts w:eastAsia="Calibri" w:cs="Times New Roman"/>
                <w:b/>
                <w:sz w:val="22"/>
                <w:szCs w:val="22"/>
                <w:lang w:val="en-US" w:eastAsia="en-US"/>
              </w:rPr>
              <w:t>ТЕМА</w:t>
            </w:r>
            <w:r w:rsidR="00F362DD">
              <w:rPr>
                <w:rFonts w:eastAsia="Calibri" w:cs="Times New Roman"/>
                <w:b/>
                <w:sz w:val="22"/>
                <w:szCs w:val="22"/>
                <w:lang w:eastAsia="en-US"/>
              </w:rPr>
              <w:t xml:space="preserve"> 1</w:t>
            </w:r>
            <w:r w:rsidR="00074890">
              <w:rPr>
                <w:rFonts w:eastAsia="Calibri" w:cs="Times New Roman"/>
                <w:b/>
                <w:sz w:val="22"/>
                <w:szCs w:val="22"/>
                <w:lang w:eastAsia="en-US"/>
              </w:rPr>
              <w:t xml:space="preserve">: </w:t>
            </w:r>
            <w:proofErr w:type="spellStart"/>
            <w:r w:rsidR="00F362DD" w:rsidRPr="00F362DD">
              <w:rPr>
                <w:rFonts w:eastAsia="Calibri" w:cs="Times New Roman"/>
                <w:b/>
                <w:lang w:val="en-US" w:eastAsia="en-US"/>
              </w:rPr>
              <w:t>Информация</w:t>
            </w:r>
            <w:proofErr w:type="spellEnd"/>
            <w:r w:rsidR="00F362DD" w:rsidRPr="00F362DD">
              <w:rPr>
                <w:rFonts w:eastAsia="Calibri" w:cs="Times New Roman"/>
                <w:b/>
                <w:lang w:val="en-US" w:eastAsia="en-US"/>
              </w:rPr>
              <w:t xml:space="preserve"> и </w:t>
            </w:r>
            <w:proofErr w:type="spellStart"/>
            <w:r w:rsidR="00F362DD" w:rsidRPr="00F362DD">
              <w:rPr>
                <w:rFonts w:eastAsia="Calibri" w:cs="Times New Roman"/>
                <w:b/>
                <w:lang w:val="en-US" w:eastAsia="en-US"/>
              </w:rPr>
              <w:t>дигитално</w:t>
            </w:r>
            <w:proofErr w:type="spellEnd"/>
            <w:r w:rsidR="00F362DD" w:rsidRPr="00F362DD">
              <w:rPr>
                <w:rFonts w:eastAsia="Calibri" w:cs="Times New Roman"/>
                <w:b/>
                <w:lang w:val="en-US" w:eastAsia="en-US"/>
              </w:rPr>
              <w:t xml:space="preserve"> </w:t>
            </w:r>
            <w:proofErr w:type="spellStart"/>
            <w:r w:rsidR="00F362DD" w:rsidRPr="00F362DD">
              <w:rPr>
                <w:rFonts w:eastAsia="Calibri" w:cs="Times New Roman"/>
                <w:b/>
                <w:lang w:val="en-US" w:eastAsia="en-US"/>
              </w:rPr>
              <w:t>съдържание</w:t>
            </w:r>
            <w:proofErr w:type="spellEnd"/>
            <w:r w:rsidR="00F362DD" w:rsidRPr="00F362DD">
              <w:rPr>
                <w:rFonts w:eastAsia="Calibri" w:cs="Times New Roman"/>
                <w:b/>
                <w:lang w:val="en-US" w:eastAsia="en-US"/>
              </w:rPr>
              <w:t xml:space="preserve"> </w:t>
            </w:r>
            <w:proofErr w:type="spellStart"/>
            <w:r w:rsidR="00F362DD" w:rsidRPr="00F362DD">
              <w:rPr>
                <w:rFonts w:eastAsia="Calibri" w:cs="Times New Roman"/>
                <w:b/>
                <w:lang w:val="en-US" w:eastAsia="en-US"/>
              </w:rPr>
              <w:t>за</w:t>
            </w:r>
            <w:proofErr w:type="spellEnd"/>
            <w:r w:rsidR="00F362DD" w:rsidRPr="00F362DD">
              <w:rPr>
                <w:rFonts w:eastAsia="Calibri" w:cs="Times New Roman"/>
                <w:b/>
                <w:lang w:val="en-US" w:eastAsia="en-US"/>
              </w:rPr>
              <w:t xml:space="preserve"> </w:t>
            </w:r>
            <w:proofErr w:type="spellStart"/>
            <w:r w:rsidR="00F362DD" w:rsidRPr="00F362DD">
              <w:rPr>
                <w:rFonts w:eastAsia="Calibri" w:cs="Times New Roman"/>
                <w:b/>
                <w:lang w:val="en-US" w:eastAsia="en-US"/>
              </w:rPr>
              <w:t>извършване</w:t>
            </w:r>
            <w:proofErr w:type="spellEnd"/>
            <w:r w:rsidR="00F362DD" w:rsidRPr="00F362DD">
              <w:rPr>
                <w:rFonts w:eastAsia="Calibri" w:cs="Times New Roman"/>
                <w:b/>
                <w:lang w:val="en-US" w:eastAsia="en-US"/>
              </w:rPr>
              <w:t xml:space="preserve"> </w:t>
            </w:r>
            <w:proofErr w:type="spellStart"/>
            <w:r w:rsidR="00F362DD" w:rsidRPr="00F362DD">
              <w:rPr>
                <w:rFonts w:eastAsia="Calibri" w:cs="Times New Roman"/>
                <w:b/>
                <w:lang w:val="en-US" w:eastAsia="en-US"/>
              </w:rPr>
              <w:t>на</w:t>
            </w:r>
            <w:proofErr w:type="spellEnd"/>
            <w:r w:rsidR="00F362DD" w:rsidRPr="00F362DD">
              <w:rPr>
                <w:rFonts w:eastAsia="Calibri" w:cs="Times New Roman"/>
                <w:b/>
                <w:lang w:val="en-US" w:eastAsia="en-US"/>
              </w:rPr>
              <w:t xml:space="preserve"> </w:t>
            </w:r>
            <w:proofErr w:type="spellStart"/>
            <w:r w:rsidR="00F362DD" w:rsidRPr="00F362DD">
              <w:rPr>
                <w:rFonts w:eastAsia="Calibri" w:cs="Times New Roman"/>
                <w:b/>
                <w:lang w:val="en-US" w:eastAsia="en-US"/>
              </w:rPr>
              <w:t>преводи</w:t>
            </w:r>
            <w:proofErr w:type="spellEnd"/>
          </w:p>
        </w:tc>
        <w:tc>
          <w:tcPr>
            <w:tcW w:w="1134" w:type="dxa"/>
          </w:tcPr>
          <w:p w14:paraId="42CFCA19" w14:textId="02F5F602" w:rsidR="007802F9" w:rsidRPr="007802F9" w:rsidRDefault="0024483C" w:rsidP="007802F9">
            <w:pPr>
              <w:spacing w:before="60" w:after="60"/>
              <w:jc w:val="center"/>
              <w:rPr>
                <w:rFonts w:eastAsia="Calibri" w:cs="Times New Roman"/>
                <w:sz w:val="20"/>
                <w:szCs w:val="20"/>
                <w:lang w:eastAsia="en-US"/>
              </w:rPr>
            </w:pPr>
            <w:r>
              <w:rPr>
                <w:rFonts w:eastAsia="Calibri" w:cs="Times New Roman"/>
                <w:sz w:val="20"/>
                <w:szCs w:val="20"/>
                <w:lang w:eastAsia="en-US"/>
              </w:rPr>
              <w:t>5</w:t>
            </w:r>
          </w:p>
        </w:tc>
        <w:tc>
          <w:tcPr>
            <w:tcW w:w="5670" w:type="dxa"/>
          </w:tcPr>
          <w:p w14:paraId="624754E0" w14:textId="77777777" w:rsidR="00F362DD" w:rsidRPr="00F362DD" w:rsidRDefault="006D1E32" w:rsidP="00F362DD">
            <w:pPr>
              <w:spacing w:before="0"/>
              <w:rPr>
                <w:rFonts w:eastAsia="Calibri" w:cs="Times New Roman"/>
                <w:b/>
                <w:bCs/>
                <w:sz w:val="20"/>
                <w:szCs w:val="20"/>
                <w:lang w:val="en-US" w:eastAsia="en-US"/>
              </w:rPr>
            </w:pPr>
            <w:r w:rsidRPr="00F362DD">
              <w:rPr>
                <w:rFonts w:eastAsia="Calibri" w:cs="Times New Roman"/>
                <w:b/>
                <w:bCs/>
                <w:sz w:val="20"/>
                <w:szCs w:val="20"/>
                <w:lang w:eastAsia="en-US"/>
              </w:rPr>
              <w:t>Знания</w:t>
            </w:r>
            <w:r w:rsidR="00F362DD" w:rsidRPr="00F362DD">
              <w:rPr>
                <w:rFonts w:eastAsia="Calibri" w:cs="Times New Roman"/>
                <w:b/>
                <w:bCs/>
                <w:sz w:val="20"/>
                <w:szCs w:val="20"/>
                <w:lang w:eastAsia="en-US"/>
              </w:rPr>
              <w:t xml:space="preserve"> </w:t>
            </w:r>
          </w:p>
          <w:p w14:paraId="659010C8" w14:textId="77777777" w:rsidR="00F362DD" w:rsidRPr="00F362DD" w:rsidRDefault="00F362DD" w:rsidP="00F362DD">
            <w:pPr>
              <w:tabs>
                <w:tab w:val="left" w:pos="318"/>
              </w:tabs>
              <w:spacing w:before="0"/>
              <w:rPr>
                <w:rFonts w:eastAsia="Calibri" w:cs="Times New Roman"/>
                <w:sz w:val="20"/>
                <w:szCs w:val="20"/>
                <w:lang w:val="en-US" w:eastAsia="en-US"/>
              </w:rPr>
            </w:pPr>
            <w:r w:rsidRPr="00F362DD">
              <w:rPr>
                <w:rFonts w:eastAsia="Calibri" w:cs="Times New Roman"/>
                <w:sz w:val="20"/>
                <w:szCs w:val="20"/>
                <w:lang w:val="en-US" w:eastAsia="en-US"/>
              </w:rPr>
              <w:t>•</w:t>
            </w:r>
            <w:r w:rsidRPr="00F362DD">
              <w:rPr>
                <w:rFonts w:eastAsia="Calibri" w:cs="Times New Roman"/>
                <w:sz w:val="20"/>
                <w:szCs w:val="20"/>
                <w:lang w:val="en-US" w:eastAsia="en-US"/>
              </w:rPr>
              <w:tab/>
            </w:r>
            <w:proofErr w:type="spellStart"/>
            <w:r w:rsidRPr="00F362DD">
              <w:rPr>
                <w:rFonts w:eastAsia="Calibri" w:cs="Times New Roman"/>
                <w:sz w:val="20"/>
                <w:szCs w:val="20"/>
                <w:lang w:val="en-US" w:eastAsia="en-US"/>
              </w:rPr>
              <w:t>Познава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различни</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дигиталните</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технологии</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за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извличане</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на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информация</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при</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извършването</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на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различни</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по</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вид</w:t>
            </w:r>
            <w:proofErr w:type="spellEnd"/>
            <w:r w:rsidRPr="00F362DD">
              <w:rPr>
                <w:rFonts w:eastAsia="Calibri" w:cs="Times New Roman"/>
                <w:sz w:val="20"/>
                <w:szCs w:val="20"/>
                <w:lang w:val="en-US" w:eastAsia="en-US"/>
              </w:rPr>
              <w:t xml:space="preserve"> и </w:t>
            </w:r>
            <w:proofErr w:type="spellStart"/>
            <w:r w:rsidRPr="00F362DD">
              <w:rPr>
                <w:rFonts w:eastAsia="Calibri" w:cs="Times New Roman"/>
                <w:sz w:val="20"/>
                <w:szCs w:val="20"/>
                <w:lang w:val="en-US" w:eastAsia="en-US"/>
              </w:rPr>
              <w:t>обем</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преводи</w:t>
            </w:r>
            <w:proofErr w:type="spellEnd"/>
            <w:r w:rsidRPr="00F362DD">
              <w:rPr>
                <w:rFonts w:eastAsia="Calibri" w:cs="Times New Roman"/>
                <w:sz w:val="20"/>
                <w:szCs w:val="20"/>
                <w:lang w:val="en-US" w:eastAsia="en-US"/>
              </w:rPr>
              <w:t>;</w:t>
            </w:r>
          </w:p>
          <w:p w14:paraId="62E0A8B6" w14:textId="77777777" w:rsidR="00F362DD" w:rsidRPr="00F362DD" w:rsidRDefault="00F362DD" w:rsidP="00F362DD">
            <w:pPr>
              <w:tabs>
                <w:tab w:val="left" w:pos="318"/>
              </w:tabs>
              <w:spacing w:before="0"/>
              <w:rPr>
                <w:rFonts w:eastAsia="Calibri" w:cs="Times New Roman"/>
                <w:sz w:val="20"/>
                <w:szCs w:val="20"/>
                <w:lang w:val="en-US" w:eastAsia="en-US"/>
              </w:rPr>
            </w:pPr>
            <w:r w:rsidRPr="00F362DD">
              <w:rPr>
                <w:rFonts w:eastAsia="Calibri" w:cs="Times New Roman"/>
                <w:sz w:val="20"/>
                <w:szCs w:val="20"/>
                <w:lang w:val="en-US" w:eastAsia="en-US"/>
              </w:rPr>
              <w:t>•</w:t>
            </w:r>
            <w:r w:rsidRPr="00F362DD">
              <w:rPr>
                <w:rFonts w:eastAsia="Calibri" w:cs="Times New Roman"/>
                <w:sz w:val="20"/>
                <w:szCs w:val="20"/>
                <w:lang w:val="en-US" w:eastAsia="en-US"/>
              </w:rPr>
              <w:tab/>
            </w:r>
            <w:proofErr w:type="spellStart"/>
            <w:r w:rsidRPr="00F362DD">
              <w:rPr>
                <w:rFonts w:eastAsia="Calibri" w:cs="Times New Roman"/>
                <w:sz w:val="20"/>
                <w:szCs w:val="20"/>
                <w:lang w:val="en-US" w:eastAsia="en-US"/>
              </w:rPr>
              <w:t>Разбира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разликата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между</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данни</w:t>
            </w:r>
            <w:proofErr w:type="spellEnd"/>
            <w:r w:rsidRPr="00F362DD">
              <w:rPr>
                <w:rFonts w:eastAsia="Calibri" w:cs="Times New Roman"/>
                <w:sz w:val="20"/>
                <w:szCs w:val="20"/>
                <w:lang w:val="en-US" w:eastAsia="en-US"/>
              </w:rPr>
              <w:t xml:space="preserve"> и </w:t>
            </w:r>
            <w:proofErr w:type="spellStart"/>
            <w:r w:rsidRPr="00F362DD">
              <w:rPr>
                <w:rFonts w:eastAsia="Calibri" w:cs="Times New Roman"/>
                <w:sz w:val="20"/>
                <w:szCs w:val="20"/>
                <w:lang w:val="en-US" w:eastAsia="en-US"/>
              </w:rPr>
              <w:t>информация</w:t>
            </w:r>
            <w:proofErr w:type="spellEnd"/>
            <w:r w:rsidRPr="00F362DD">
              <w:rPr>
                <w:rFonts w:eastAsia="Calibri" w:cs="Times New Roman"/>
                <w:sz w:val="20"/>
                <w:szCs w:val="20"/>
                <w:lang w:val="en-US" w:eastAsia="en-US"/>
              </w:rPr>
              <w:t>;</w:t>
            </w:r>
          </w:p>
          <w:p w14:paraId="5FB54913" w14:textId="77777777" w:rsidR="00F362DD" w:rsidRPr="00F362DD" w:rsidRDefault="00F362DD" w:rsidP="00F362DD">
            <w:pPr>
              <w:tabs>
                <w:tab w:val="left" w:pos="318"/>
              </w:tabs>
              <w:spacing w:before="0"/>
              <w:rPr>
                <w:rFonts w:eastAsia="Calibri" w:cs="Times New Roman"/>
                <w:sz w:val="20"/>
                <w:szCs w:val="20"/>
                <w:lang w:val="en-US" w:eastAsia="en-US"/>
              </w:rPr>
            </w:pPr>
            <w:r w:rsidRPr="00F362DD">
              <w:rPr>
                <w:rFonts w:eastAsia="Calibri" w:cs="Times New Roman"/>
                <w:sz w:val="20"/>
                <w:szCs w:val="20"/>
                <w:lang w:val="en-US" w:eastAsia="en-US"/>
              </w:rPr>
              <w:t>•</w:t>
            </w:r>
            <w:r w:rsidRPr="00F362DD">
              <w:rPr>
                <w:rFonts w:eastAsia="Calibri" w:cs="Times New Roman"/>
                <w:sz w:val="20"/>
                <w:szCs w:val="20"/>
                <w:lang w:val="en-US" w:eastAsia="en-US"/>
              </w:rPr>
              <w:tab/>
            </w:r>
            <w:proofErr w:type="spellStart"/>
            <w:r w:rsidRPr="00F362DD">
              <w:rPr>
                <w:rFonts w:eastAsia="Calibri" w:cs="Times New Roman"/>
                <w:sz w:val="20"/>
                <w:szCs w:val="20"/>
                <w:lang w:val="en-US" w:eastAsia="en-US"/>
              </w:rPr>
              <w:t>Анализира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сравнява</w:t>
            </w:r>
            <w:proofErr w:type="spellEnd"/>
            <w:r w:rsidRPr="00F362DD">
              <w:rPr>
                <w:rFonts w:eastAsia="Calibri" w:cs="Times New Roman"/>
                <w:sz w:val="20"/>
                <w:szCs w:val="20"/>
                <w:lang w:val="en-US" w:eastAsia="en-US"/>
              </w:rPr>
              <w:t xml:space="preserve"> и </w:t>
            </w:r>
            <w:proofErr w:type="spellStart"/>
            <w:r w:rsidRPr="00F362DD">
              <w:rPr>
                <w:rFonts w:eastAsia="Calibri" w:cs="Times New Roman"/>
                <w:sz w:val="20"/>
                <w:szCs w:val="20"/>
                <w:lang w:val="en-US" w:eastAsia="en-US"/>
              </w:rPr>
              <w:t>интерпретира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данни</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свързани</w:t>
            </w:r>
            <w:proofErr w:type="spellEnd"/>
            <w:r w:rsidRPr="00F362DD">
              <w:rPr>
                <w:rFonts w:eastAsia="Calibri" w:cs="Times New Roman"/>
                <w:sz w:val="20"/>
                <w:szCs w:val="20"/>
                <w:lang w:val="en-US" w:eastAsia="en-US"/>
              </w:rPr>
              <w:t xml:space="preserve"> с </w:t>
            </w:r>
            <w:proofErr w:type="spellStart"/>
            <w:r w:rsidRPr="00F362DD">
              <w:rPr>
                <w:rFonts w:eastAsia="Calibri" w:cs="Times New Roman"/>
                <w:sz w:val="20"/>
                <w:szCs w:val="20"/>
                <w:lang w:val="en-US" w:eastAsia="en-US"/>
              </w:rPr>
              <w:t>извършването</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на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конкретните</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преводи</w:t>
            </w:r>
            <w:proofErr w:type="spellEnd"/>
            <w:r w:rsidRPr="00F362DD">
              <w:rPr>
                <w:rFonts w:eastAsia="Calibri" w:cs="Times New Roman"/>
                <w:sz w:val="20"/>
                <w:szCs w:val="20"/>
                <w:lang w:val="en-US" w:eastAsia="en-US"/>
              </w:rPr>
              <w:t xml:space="preserve"> в </w:t>
            </w:r>
            <w:proofErr w:type="spellStart"/>
            <w:r w:rsidRPr="00F362DD">
              <w:rPr>
                <w:rFonts w:eastAsia="Calibri" w:cs="Times New Roman"/>
                <w:sz w:val="20"/>
                <w:szCs w:val="20"/>
                <w:lang w:val="en-US" w:eastAsia="en-US"/>
              </w:rPr>
              <w:t>зависимост</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от</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тяхната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тематика</w:t>
            </w:r>
            <w:proofErr w:type="spellEnd"/>
            <w:r w:rsidRPr="00F362DD">
              <w:rPr>
                <w:rFonts w:eastAsia="Calibri" w:cs="Times New Roman"/>
                <w:sz w:val="20"/>
                <w:szCs w:val="20"/>
                <w:lang w:val="en-US" w:eastAsia="en-US"/>
              </w:rPr>
              <w:t>;</w:t>
            </w:r>
          </w:p>
          <w:p w14:paraId="48C13A83" w14:textId="77777777" w:rsidR="00F362DD" w:rsidRPr="00F362DD" w:rsidRDefault="00F362DD" w:rsidP="00F362DD">
            <w:pPr>
              <w:tabs>
                <w:tab w:val="left" w:pos="318"/>
              </w:tabs>
              <w:spacing w:before="0"/>
              <w:jc w:val="left"/>
              <w:rPr>
                <w:rFonts w:eastAsia="Calibri" w:cs="Times New Roman"/>
                <w:sz w:val="20"/>
                <w:szCs w:val="20"/>
                <w:lang w:val="en-US" w:eastAsia="en-US"/>
              </w:rPr>
            </w:pPr>
            <w:r w:rsidRPr="00F362DD">
              <w:rPr>
                <w:rFonts w:eastAsia="Calibri" w:cs="Times New Roman"/>
                <w:sz w:val="20"/>
                <w:szCs w:val="20"/>
                <w:lang w:val="en-US" w:eastAsia="en-US"/>
              </w:rPr>
              <w:t>•</w:t>
            </w:r>
            <w:r w:rsidRPr="00F362DD">
              <w:rPr>
                <w:rFonts w:eastAsia="Calibri" w:cs="Times New Roman"/>
                <w:sz w:val="20"/>
                <w:szCs w:val="20"/>
                <w:lang w:val="en-US" w:eastAsia="en-US"/>
              </w:rPr>
              <w:tab/>
            </w:r>
            <w:proofErr w:type="spellStart"/>
            <w:r w:rsidRPr="00F362DD">
              <w:rPr>
                <w:rFonts w:eastAsia="Calibri" w:cs="Times New Roman"/>
                <w:sz w:val="20"/>
                <w:szCs w:val="20"/>
                <w:lang w:val="en-US" w:eastAsia="en-US"/>
              </w:rPr>
              <w:t>Поддържа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актуалността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на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информацията</w:t>
            </w:r>
            <w:proofErr w:type="spellEnd"/>
            <w:r w:rsidRPr="00F362DD">
              <w:rPr>
                <w:rFonts w:eastAsia="Calibri" w:cs="Times New Roman"/>
                <w:sz w:val="20"/>
                <w:szCs w:val="20"/>
                <w:lang w:val="en-US" w:eastAsia="en-US"/>
              </w:rPr>
              <w:t xml:space="preserve"> и </w:t>
            </w:r>
            <w:proofErr w:type="spellStart"/>
            <w:r w:rsidRPr="00F362DD">
              <w:rPr>
                <w:rFonts w:eastAsia="Calibri" w:cs="Times New Roman"/>
                <w:sz w:val="20"/>
                <w:szCs w:val="20"/>
                <w:lang w:val="en-US" w:eastAsia="en-US"/>
              </w:rPr>
              <w:t>документите</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на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хартиен</w:t>
            </w:r>
            <w:proofErr w:type="spellEnd"/>
            <w:r w:rsidRPr="00F362DD">
              <w:rPr>
                <w:rFonts w:eastAsia="Calibri" w:cs="Times New Roman"/>
                <w:sz w:val="20"/>
                <w:szCs w:val="20"/>
                <w:lang w:val="en-US" w:eastAsia="en-US"/>
              </w:rPr>
              <w:t xml:space="preserve"> и </w:t>
            </w:r>
            <w:proofErr w:type="spellStart"/>
            <w:r w:rsidRPr="00F362DD">
              <w:rPr>
                <w:rFonts w:eastAsia="Calibri" w:cs="Times New Roman"/>
                <w:sz w:val="20"/>
                <w:szCs w:val="20"/>
                <w:lang w:val="en-US" w:eastAsia="en-US"/>
              </w:rPr>
              <w:t>електронен</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носител</w:t>
            </w:r>
            <w:proofErr w:type="spellEnd"/>
            <w:r w:rsidRPr="00F362DD">
              <w:rPr>
                <w:rFonts w:eastAsia="Calibri" w:cs="Times New Roman"/>
                <w:sz w:val="20"/>
                <w:szCs w:val="20"/>
                <w:lang w:val="en-US" w:eastAsia="en-US"/>
              </w:rPr>
              <w:t>).</w:t>
            </w:r>
          </w:p>
          <w:p w14:paraId="2ECC1E12" w14:textId="097AE1AA" w:rsidR="00F362DD" w:rsidRPr="00F362DD" w:rsidRDefault="006D1E32" w:rsidP="00F362DD">
            <w:pPr>
              <w:spacing w:before="0"/>
              <w:jc w:val="left"/>
              <w:rPr>
                <w:rFonts w:eastAsia="Calibri" w:cs="Times New Roman"/>
                <w:b/>
                <w:bCs/>
                <w:sz w:val="20"/>
                <w:szCs w:val="20"/>
                <w:lang w:eastAsia="en-US"/>
              </w:rPr>
            </w:pPr>
            <w:r w:rsidRPr="00F362DD">
              <w:rPr>
                <w:rFonts w:eastAsia="Calibri" w:cs="Times New Roman"/>
                <w:b/>
                <w:bCs/>
                <w:sz w:val="20"/>
                <w:szCs w:val="20"/>
                <w:lang w:eastAsia="en-US"/>
              </w:rPr>
              <w:t>Умения</w:t>
            </w:r>
            <w:r w:rsidRPr="00F362DD">
              <w:rPr>
                <w:rFonts w:eastAsia="Calibri" w:cs="Times New Roman"/>
                <w:b/>
                <w:bCs/>
                <w:sz w:val="20"/>
                <w:szCs w:val="20"/>
                <w:lang w:eastAsia="en-US"/>
              </w:rPr>
              <w:tab/>
            </w:r>
          </w:p>
          <w:p w14:paraId="67AA74EC" w14:textId="77777777" w:rsidR="00F362DD" w:rsidRPr="00F362DD" w:rsidRDefault="00F362DD" w:rsidP="00F362DD">
            <w:pPr>
              <w:numPr>
                <w:ilvl w:val="0"/>
                <w:numId w:val="47"/>
              </w:numPr>
              <w:tabs>
                <w:tab w:val="left" w:pos="318"/>
              </w:tabs>
              <w:spacing w:before="0" w:line="240" w:lineRule="auto"/>
              <w:ind w:left="0" w:firstLine="34"/>
              <w:jc w:val="left"/>
              <w:rPr>
                <w:rFonts w:eastAsia="Calibri" w:cs="Times New Roman"/>
                <w:sz w:val="20"/>
                <w:szCs w:val="20"/>
                <w:lang w:val="en-US" w:eastAsia="en-US"/>
              </w:rPr>
            </w:pPr>
            <w:proofErr w:type="spellStart"/>
            <w:r w:rsidRPr="00F362DD">
              <w:rPr>
                <w:rFonts w:eastAsia="Calibri" w:cs="Times New Roman"/>
                <w:sz w:val="20"/>
                <w:szCs w:val="20"/>
                <w:lang w:val="en-US" w:eastAsia="en-US"/>
              </w:rPr>
              <w:t>Умее</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правилно</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да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използва</w:t>
            </w:r>
            <w:proofErr w:type="spellEnd"/>
            <w:r w:rsidRPr="00F362DD">
              <w:rPr>
                <w:rFonts w:eastAsia="Calibri" w:cs="Times New Roman"/>
                <w:sz w:val="20"/>
                <w:szCs w:val="20"/>
                <w:lang w:val="en-US" w:eastAsia="en-US"/>
              </w:rPr>
              <w:t xml:space="preserve"> и </w:t>
            </w:r>
            <w:proofErr w:type="spellStart"/>
            <w:r w:rsidRPr="00F362DD">
              <w:rPr>
                <w:rFonts w:eastAsia="Calibri" w:cs="Times New Roman"/>
                <w:sz w:val="20"/>
                <w:szCs w:val="20"/>
                <w:lang w:val="en-US" w:eastAsia="en-US"/>
              </w:rPr>
              <w:t>съхранява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дигитална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информация</w:t>
            </w:r>
            <w:proofErr w:type="spellEnd"/>
            <w:r w:rsidRPr="00F362DD">
              <w:rPr>
                <w:rFonts w:eastAsia="Calibri" w:cs="Times New Roman"/>
                <w:sz w:val="20"/>
                <w:szCs w:val="20"/>
                <w:lang w:val="en-US" w:eastAsia="en-US"/>
              </w:rPr>
              <w:t xml:space="preserve"> в </w:t>
            </w:r>
            <w:proofErr w:type="spellStart"/>
            <w:r w:rsidRPr="00F362DD">
              <w:rPr>
                <w:rFonts w:eastAsia="Calibri" w:cs="Times New Roman"/>
                <w:sz w:val="20"/>
                <w:szCs w:val="20"/>
                <w:lang w:val="en-US" w:eastAsia="en-US"/>
              </w:rPr>
              <w:t>облак</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както</w:t>
            </w:r>
            <w:proofErr w:type="spellEnd"/>
            <w:r w:rsidRPr="00F362DD">
              <w:rPr>
                <w:rFonts w:eastAsia="Calibri" w:cs="Times New Roman"/>
                <w:sz w:val="20"/>
                <w:szCs w:val="20"/>
                <w:lang w:val="en-US" w:eastAsia="en-US"/>
              </w:rPr>
              <w:t xml:space="preserve"> и </w:t>
            </w:r>
            <w:proofErr w:type="spellStart"/>
            <w:r w:rsidRPr="00F362DD">
              <w:rPr>
                <w:rFonts w:eastAsia="Calibri" w:cs="Times New Roman"/>
                <w:sz w:val="20"/>
                <w:szCs w:val="20"/>
                <w:lang w:val="en-US" w:eastAsia="en-US"/>
              </w:rPr>
              <w:t>да</w:t>
            </w:r>
            <w:proofErr w:type="spellEnd"/>
            <w:r w:rsidRPr="00F362DD">
              <w:rPr>
                <w:rFonts w:eastAsia="Calibri" w:cs="Times New Roman"/>
                <w:sz w:val="20"/>
                <w:szCs w:val="20"/>
                <w:lang w:val="en-US" w:eastAsia="en-US"/>
              </w:rPr>
              <w:t xml:space="preserve"> </w:t>
            </w:r>
            <w:proofErr w:type="spellStart"/>
            <w:proofErr w:type="gramStart"/>
            <w:r w:rsidRPr="00F362DD">
              <w:rPr>
                <w:rFonts w:eastAsia="Calibri" w:cs="Times New Roman"/>
                <w:sz w:val="20"/>
                <w:szCs w:val="20"/>
                <w:lang w:val="en-US" w:eastAsia="en-US"/>
              </w:rPr>
              <w:t>отсява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нежеланата</w:t>
            </w:r>
            <w:proofErr w:type="spellEnd"/>
            <w:proofErr w:type="gram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такава</w:t>
            </w:r>
            <w:proofErr w:type="spellEnd"/>
            <w:r w:rsidRPr="00F362DD">
              <w:rPr>
                <w:rFonts w:eastAsia="Calibri" w:cs="Times New Roman"/>
                <w:sz w:val="20"/>
                <w:szCs w:val="20"/>
                <w:lang w:val="en-US" w:eastAsia="en-US"/>
              </w:rPr>
              <w:t>;</w:t>
            </w:r>
          </w:p>
          <w:p w14:paraId="11548084" w14:textId="77777777" w:rsidR="00F362DD" w:rsidRPr="00F362DD" w:rsidRDefault="00F362DD" w:rsidP="00F362DD">
            <w:pPr>
              <w:numPr>
                <w:ilvl w:val="0"/>
                <w:numId w:val="47"/>
              </w:numPr>
              <w:tabs>
                <w:tab w:val="left" w:pos="318"/>
              </w:tabs>
              <w:spacing w:before="0" w:line="240" w:lineRule="auto"/>
              <w:ind w:left="0" w:firstLine="34"/>
              <w:jc w:val="left"/>
              <w:rPr>
                <w:rFonts w:eastAsia="Calibri" w:cs="Times New Roman"/>
                <w:sz w:val="20"/>
                <w:szCs w:val="20"/>
                <w:lang w:val="en-US" w:eastAsia="en-US"/>
              </w:rPr>
            </w:pPr>
            <w:proofErr w:type="spellStart"/>
            <w:r w:rsidRPr="00F362DD">
              <w:rPr>
                <w:rFonts w:eastAsia="Calibri" w:cs="Times New Roman"/>
                <w:sz w:val="20"/>
                <w:szCs w:val="20"/>
                <w:lang w:val="en-US" w:eastAsia="en-US"/>
              </w:rPr>
              <w:t>Може</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да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анализира</w:t>
            </w:r>
            <w:proofErr w:type="spellEnd"/>
            <w:r w:rsidRPr="00F362DD">
              <w:rPr>
                <w:rFonts w:eastAsia="Calibri" w:cs="Times New Roman"/>
                <w:sz w:val="20"/>
                <w:szCs w:val="20"/>
                <w:lang w:val="en-US" w:eastAsia="en-US"/>
              </w:rPr>
              <w:t xml:space="preserve"> и </w:t>
            </w:r>
            <w:proofErr w:type="spellStart"/>
            <w:r w:rsidRPr="00F362DD">
              <w:rPr>
                <w:rFonts w:eastAsia="Calibri" w:cs="Times New Roman"/>
                <w:sz w:val="20"/>
                <w:szCs w:val="20"/>
                <w:lang w:val="en-US" w:eastAsia="en-US"/>
              </w:rPr>
              <w:t>оцени</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данните</w:t>
            </w:r>
            <w:proofErr w:type="spellEnd"/>
            <w:r w:rsidRPr="00F362DD">
              <w:rPr>
                <w:rFonts w:eastAsia="Calibri" w:cs="Times New Roman"/>
                <w:sz w:val="20"/>
                <w:szCs w:val="20"/>
                <w:lang w:val="en-US" w:eastAsia="en-US"/>
              </w:rPr>
              <w:t xml:space="preserve"> и </w:t>
            </w:r>
            <w:proofErr w:type="spellStart"/>
            <w:r w:rsidRPr="00F362DD">
              <w:rPr>
                <w:rFonts w:eastAsia="Calibri" w:cs="Times New Roman"/>
                <w:sz w:val="20"/>
                <w:szCs w:val="20"/>
                <w:lang w:val="en-US" w:eastAsia="en-US"/>
              </w:rPr>
              <w:t>информацията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които</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да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използва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от</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различни</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справочни</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материали</w:t>
            </w:r>
            <w:proofErr w:type="spellEnd"/>
            <w:r w:rsidRPr="00F362DD">
              <w:rPr>
                <w:rFonts w:eastAsia="Calibri" w:cs="Times New Roman"/>
                <w:sz w:val="20"/>
                <w:szCs w:val="20"/>
                <w:lang w:val="en-US" w:eastAsia="en-US"/>
              </w:rPr>
              <w:t xml:space="preserve"> в </w:t>
            </w:r>
            <w:proofErr w:type="spellStart"/>
            <w:r w:rsidRPr="00F362DD">
              <w:rPr>
                <w:rFonts w:eastAsia="Calibri" w:cs="Times New Roman"/>
                <w:sz w:val="20"/>
                <w:szCs w:val="20"/>
                <w:lang w:val="en-US" w:eastAsia="en-US"/>
              </w:rPr>
              <w:t>дигитална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среда</w:t>
            </w:r>
            <w:proofErr w:type="spellEnd"/>
            <w:r w:rsidRPr="00F362DD">
              <w:rPr>
                <w:rFonts w:eastAsia="Calibri" w:cs="Times New Roman"/>
                <w:sz w:val="20"/>
                <w:szCs w:val="20"/>
                <w:lang w:val="en-US" w:eastAsia="en-US"/>
              </w:rPr>
              <w:t>.</w:t>
            </w:r>
          </w:p>
          <w:p w14:paraId="71D30850" w14:textId="77777777" w:rsidR="00F362DD" w:rsidRPr="00F362DD" w:rsidRDefault="00F362DD" w:rsidP="00F362DD">
            <w:pPr>
              <w:numPr>
                <w:ilvl w:val="0"/>
                <w:numId w:val="47"/>
              </w:numPr>
              <w:tabs>
                <w:tab w:val="left" w:pos="318"/>
              </w:tabs>
              <w:spacing w:before="0" w:line="240" w:lineRule="auto"/>
              <w:ind w:left="0" w:firstLine="34"/>
              <w:jc w:val="left"/>
              <w:rPr>
                <w:rFonts w:eastAsia="Calibri" w:cs="Times New Roman"/>
                <w:sz w:val="20"/>
                <w:szCs w:val="20"/>
                <w:lang w:val="en-US" w:eastAsia="en-US"/>
              </w:rPr>
            </w:pPr>
            <w:proofErr w:type="spellStart"/>
            <w:r w:rsidRPr="00F362DD">
              <w:rPr>
                <w:rFonts w:eastAsia="Calibri" w:cs="Times New Roman"/>
                <w:sz w:val="20"/>
                <w:szCs w:val="20"/>
                <w:lang w:val="en-US" w:eastAsia="en-US"/>
              </w:rPr>
              <w:t>Може</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да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използва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широк</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спектър</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от</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цифрови</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технологии</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за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извършване</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на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преводи</w:t>
            </w:r>
            <w:proofErr w:type="spellEnd"/>
            <w:r w:rsidRPr="00F362DD">
              <w:rPr>
                <w:rFonts w:eastAsia="Calibri" w:cs="Times New Roman"/>
                <w:sz w:val="20"/>
                <w:szCs w:val="20"/>
                <w:lang w:val="en-US" w:eastAsia="en-US"/>
              </w:rPr>
              <w:t xml:space="preserve"> в </w:t>
            </w:r>
            <w:proofErr w:type="spellStart"/>
            <w:r w:rsidRPr="00F362DD">
              <w:rPr>
                <w:rFonts w:eastAsia="Calibri" w:cs="Times New Roman"/>
                <w:sz w:val="20"/>
                <w:szCs w:val="20"/>
                <w:lang w:val="en-US" w:eastAsia="en-US"/>
              </w:rPr>
              <w:t>зависимост</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от</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тематиката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им</w:t>
            </w:r>
            <w:proofErr w:type="spellEnd"/>
            <w:r w:rsidRPr="00F362DD">
              <w:rPr>
                <w:rFonts w:eastAsia="Calibri" w:cs="Times New Roman"/>
                <w:sz w:val="20"/>
                <w:szCs w:val="20"/>
                <w:lang w:val="en-US" w:eastAsia="en-US"/>
              </w:rPr>
              <w:t>.</w:t>
            </w:r>
          </w:p>
          <w:p w14:paraId="73791CE6" w14:textId="47F2E663" w:rsidR="007802F9" w:rsidRPr="00F362DD" w:rsidRDefault="007802F9" w:rsidP="00F362DD">
            <w:pPr>
              <w:spacing w:before="0"/>
              <w:jc w:val="left"/>
              <w:rPr>
                <w:rFonts w:eastAsia="Calibri" w:cs="Times New Roman"/>
                <w:b/>
                <w:bCs/>
                <w:sz w:val="20"/>
                <w:szCs w:val="20"/>
                <w:lang w:eastAsia="en-US"/>
              </w:rPr>
            </w:pPr>
            <w:r w:rsidRPr="00F362DD">
              <w:rPr>
                <w:rFonts w:eastAsia="Calibri" w:cs="Times New Roman"/>
                <w:b/>
                <w:bCs/>
                <w:sz w:val="20"/>
                <w:szCs w:val="20"/>
                <w:lang w:eastAsia="en-US"/>
              </w:rPr>
              <w:t>Компетентност</w:t>
            </w:r>
          </w:p>
          <w:p w14:paraId="085694DA" w14:textId="1D5E86A8" w:rsidR="007802F9" w:rsidRPr="00F362DD" w:rsidRDefault="00F362DD" w:rsidP="00F362DD">
            <w:pPr>
              <w:spacing w:before="0" w:line="240" w:lineRule="auto"/>
              <w:rPr>
                <w:rFonts w:eastAsia="Calibri" w:cs="Times New Roman"/>
                <w:bCs/>
                <w:i/>
                <w:iCs/>
                <w:color w:val="0070C0"/>
                <w:sz w:val="20"/>
                <w:szCs w:val="20"/>
                <w:lang w:eastAsia="en-US"/>
              </w:rPr>
            </w:pPr>
            <w:bookmarkStart w:id="25" w:name="_Hlk110952000"/>
            <w:proofErr w:type="spellStart"/>
            <w:r w:rsidRPr="00F362DD">
              <w:rPr>
                <w:rFonts w:eastAsia="Calibri" w:cs="Times New Roman"/>
                <w:sz w:val="20"/>
                <w:szCs w:val="20"/>
                <w:lang w:val="en-US" w:eastAsia="en-US"/>
              </w:rPr>
              <w:t>Извличане</w:t>
            </w:r>
            <w:proofErr w:type="spellEnd"/>
            <w:r w:rsidRPr="00F362DD">
              <w:rPr>
                <w:rFonts w:eastAsia="Calibri" w:cs="Times New Roman"/>
                <w:sz w:val="20"/>
                <w:szCs w:val="20"/>
                <w:lang w:val="en-US" w:eastAsia="en-US"/>
              </w:rPr>
              <w:t xml:space="preserve"> и </w:t>
            </w:r>
            <w:proofErr w:type="spellStart"/>
            <w:r w:rsidRPr="00F362DD">
              <w:rPr>
                <w:rFonts w:eastAsia="Calibri" w:cs="Times New Roman"/>
                <w:sz w:val="20"/>
                <w:szCs w:val="20"/>
                <w:lang w:val="en-US" w:eastAsia="en-US"/>
              </w:rPr>
              <w:t>анализиране</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на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точна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информация</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от</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база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данни</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съгласно</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зададени</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критерии</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като</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се</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проверява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прецизно</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коректността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на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преведената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информация</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чрез</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правилно</w:t>
            </w:r>
            <w:proofErr w:type="spellEnd"/>
            <w:r w:rsidRPr="00F362DD">
              <w:rPr>
                <w:rFonts w:eastAsia="Calibri" w:cs="Times New Roman"/>
                <w:sz w:val="20"/>
                <w:szCs w:val="20"/>
                <w:lang w:val="en-US" w:eastAsia="en-US"/>
              </w:rPr>
              <w:t xml:space="preserve"> </w:t>
            </w:r>
            <w:proofErr w:type="spellStart"/>
            <w:proofErr w:type="gramStart"/>
            <w:r w:rsidRPr="00F362DD">
              <w:rPr>
                <w:rFonts w:eastAsia="Calibri" w:cs="Times New Roman"/>
                <w:sz w:val="20"/>
                <w:szCs w:val="20"/>
                <w:lang w:val="en-US" w:eastAsia="en-US"/>
              </w:rPr>
              <w:t>използване</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на</w:t>
            </w:r>
            <w:proofErr w:type="spellEnd"/>
            <w:proofErr w:type="gram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вградените</w:t>
            </w:r>
            <w:proofErr w:type="spellEnd"/>
            <w:r w:rsidRPr="00F362DD">
              <w:rPr>
                <w:rFonts w:eastAsia="Calibri" w:cs="Times New Roman"/>
                <w:sz w:val="20"/>
                <w:szCs w:val="20"/>
                <w:lang w:val="en-US" w:eastAsia="en-US"/>
              </w:rPr>
              <w:t xml:space="preserve"> в </w:t>
            </w:r>
            <w:proofErr w:type="spellStart"/>
            <w:r w:rsidRPr="00F362DD">
              <w:rPr>
                <w:rFonts w:eastAsia="Calibri" w:cs="Times New Roman"/>
                <w:sz w:val="20"/>
                <w:szCs w:val="20"/>
                <w:lang w:val="en-US" w:eastAsia="en-US"/>
              </w:rPr>
              <w:t>софтуера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средства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за</w:t>
            </w:r>
            <w:proofErr w:type="spellEnd"/>
            <w:r w:rsidRPr="00F362DD">
              <w:rPr>
                <w:rFonts w:eastAsia="Calibri" w:cs="Times New Roman"/>
                <w:sz w:val="20"/>
                <w:szCs w:val="20"/>
                <w:lang w:val="en-US" w:eastAsia="en-US"/>
              </w:rPr>
              <w:t xml:space="preserve"> </w:t>
            </w:r>
            <w:proofErr w:type="spellStart"/>
            <w:r w:rsidRPr="00F362DD">
              <w:rPr>
                <w:rFonts w:eastAsia="Calibri" w:cs="Times New Roman"/>
                <w:sz w:val="20"/>
                <w:szCs w:val="20"/>
                <w:lang w:val="en-US" w:eastAsia="en-US"/>
              </w:rPr>
              <w:t>проверка</w:t>
            </w:r>
            <w:proofErr w:type="spellEnd"/>
            <w:r w:rsidRPr="00F362DD">
              <w:rPr>
                <w:rFonts w:eastAsia="Calibri" w:cs="Times New Roman"/>
                <w:sz w:val="20"/>
                <w:szCs w:val="20"/>
                <w:lang w:val="en-US" w:eastAsia="en-US"/>
              </w:rPr>
              <w:t>.</w:t>
            </w:r>
            <w:bookmarkEnd w:id="25"/>
          </w:p>
        </w:tc>
      </w:tr>
      <w:tr w:rsidR="007802F9" w:rsidRPr="007802F9" w14:paraId="6CA6BD5C" w14:textId="77777777" w:rsidTr="0024483C">
        <w:trPr>
          <w:gridAfter w:val="1"/>
          <w:wAfter w:w="56" w:type="dxa"/>
        </w:trPr>
        <w:tc>
          <w:tcPr>
            <w:tcW w:w="2972" w:type="dxa"/>
          </w:tcPr>
          <w:p w14:paraId="2D316365" w14:textId="597054CC" w:rsidR="007802F9" w:rsidRPr="007802F9" w:rsidRDefault="00074890" w:rsidP="00074890">
            <w:pPr>
              <w:spacing w:before="0" w:line="240" w:lineRule="auto"/>
              <w:rPr>
                <w:rFonts w:eastAsia="Calibri" w:cs="Times New Roman"/>
                <w:sz w:val="20"/>
                <w:szCs w:val="20"/>
                <w:lang w:eastAsia="en-US"/>
              </w:rPr>
            </w:pPr>
            <w:r w:rsidRPr="00074890">
              <w:rPr>
                <w:rFonts w:eastAsia="Calibri" w:cs="Times New Roman"/>
                <w:b/>
                <w:bCs/>
                <w:iCs/>
                <w:sz w:val="22"/>
                <w:szCs w:val="22"/>
                <w:lang w:val="en-US" w:eastAsia="en-US"/>
              </w:rPr>
              <w:t>ТЕМА</w:t>
            </w:r>
            <w:r w:rsidR="0024483C">
              <w:rPr>
                <w:rFonts w:eastAsia="Calibri" w:cs="Times New Roman"/>
                <w:b/>
                <w:bCs/>
                <w:iCs/>
                <w:sz w:val="22"/>
                <w:szCs w:val="22"/>
                <w:lang w:eastAsia="en-US"/>
              </w:rPr>
              <w:t xml:space="preserve"> 2</w:t>
            </w:r>
            <w:r>
              <w:rPr>
                <w:rFonts w:eastAsia="Calibri" w:cs="Times New Roman"/>
                <w:b/>
                <w:bCs/>
                <w:iCs/>
                <w:sz w:val="22"/>
                <w:szCs w:val="22"/>
                <w:lang w:eastAsia="en-US"/>
              </w:rPr>
              <w:t xml:space="preserve">: </w:t>
            </w:r>
            <w:proofErr w:type="spellStart"/>
            <w:r w:rsidR="0024483C" w:rsidRPr="0024483C">
              <w:rPr>
                <w:rFonts w:eastAsia="Calibri" w:cs="Times New Roman"/>
                <w:b/>
                <w:bCs/>
                <w:lang w:val="en-US" w:eastAsia="en-US"/>
              </w:rPr>
              <w:t>Обработка</w:t>
            </w:r>
            <w:proofErr w:type="spellEnd"/>
            <w:r w:rsidR="0024483C" w:rsidRPr="0024483C">
              <w:rPr>
                <w:rFonts w:eastAsia="Calibri" w:cs="Times New Roman"/>
                <w:b/>
                <w:bCs/>
                <w:lang w:val="en-US" w:eastAsia="en-US"/>
              </w:rPr>
              <w:t xml:space="preserve"> </w:t>
            </w:r>
            <w:proofErr w:type="spellStart"/>
            <w:r w:rsidR="0024483C" w:rsidRPr="0024483C">
              <w:rPr>
                <w:rFonts w:eastAsia="Calibri" w:cs="Times New Roman"/>
                <w:b/>
                <w:bCs/>
                <w:lang w:val="en-US" w:eastAsia="en-US"/>
              </w:rPr>
              <w:t>на</w:t>
            </w:r>
            <w:proofErr w:type="spellEnd"/>
            <w:r w:rsidR="0024483C" w:rsidRPr="0024483C">
              <w:rPr>
                <w:rFonts w:eastAsia="Calibri" w:cs="Times New Roman"/>
                <w:b/>
                <w:bCs/>
                <w:lang w:val="en-US" w:eastAsia="en-US"/>
              </w:rPr>
              <w:t xml:space="preserve"> </w:t>
            </w:r>
            <w:proofErr w:type="spellStart"/>
            <w:r w:rsidR="0024483C" w:rsidRPr="0024483C">
              <w:rPr>
                <w:rFonts w:eastAsia="Calibri" w:cs="Times New Roman"/>
                <w:b/>
                <w:bCs/>
                <w:lang w:val="en-US" w:eastAsia="en-US"/>
              </w:rPr>
              <w:t>преведен</w:t>
            </w:r>
            <w:proofErr w:type="spellEnd"/>
            <w:r w:rsidR="0024483C" w:rsidRPr="0024483C">
              <w:rPr>
                <w:rFonts w:eastAsia="Calibri" w:cs="Times New Roman"/>
                <w:b/>
                <w:bCs/>
                <w:lang w:val="en-US" w:eastAsia="en-US"/>
              </w:rPr>
              <w:t xml:space="preserve"> </w:t>
            </w:r>
            <w:proofErr w:type="spellStart"/>
            <w:r w:rsidR="0024483C" w:rsidRPr="0024483C">
              <w:rPr>
                <w:rFonts w:eastAsia="Calibri" w:cs="Times New Roman"/>
                <w:b/>
                <w:bCs/>
                <w:lang w:val="en-US" w:eastAsia="en-US"/>
              </w:rPr>
              <w:t>материал</w:t>
            </w:r>
            <w:proofErr w:type="spellEnd"/>
            <w:r w:rsidR="0024483C" w:rsidRPr="0024483C">
              <w:rPr>
                <w:rFonts w:eastAsia="Calibri" w:cs="Times New Roman"/>
                <w:b/>
                <w:bCs/>
                <w:lang w:val="en-US" w:eastAsia="en-US"/>
              </w:rPr>
              <w:t xml:space="preserve"> в </w:t>
            </w:r>
            <w:proofErr w:type="spellStart"/>
            <w:r w:rsidR="0024483C" w:rsidRPr="0024483C">
              <w:rPr>
                <w:rFonts w:eastAsia="Calibri" w:cs="Times New Roman"/>
                <w:b/>
                <w:bCs/>
                <w:lang w:val="en-US" w:eastAsia="en-US"/>
              </w:rPr>
              <w:t>структурирана</w:t>
            </w:r>
            <w:proofErr w:type="spellEnd"/>
            <w:r w:rsidR="0024483C" w:rsidRPr="0024483C">
              <w:rPr>
                <w:rFonts w:eastAsia="Calibri" w:cs="Times New Roman"/>
                <w:b/>
                <w:bCs/>
                <w:lang w:val="en-US" w:eastAsia="en-US"/>
              </w:rPr>
              <w:t xml:space="preserve"> </w:t>
            </w:r>
            <w:proofErr w:type="spellStart"/>
            <w:r w:rsidR="0024483C" w:rsidRPr="0024483C">
              <w:rPr>
                <w:rFonts w:eastAsia="Calibri" w:cs="Times New Roman"/>
                <w:b/>
                <w:bCs/>
                <w:lang w:val="en-US" w:eastAsia="en-US"/>
              </w:rPr>
              <w:t>среда</w:t>
            </w:r>
            <w:proofErr w:type="spellEnd"/>
          </w:p>
        </w:tc>
        <w:tc>
          <w:tcPr>
            <w:tcW w:w="1134" w:type="dxa"/>
          </w:tcPr>
          <w:p w14:paraId="5ABED901" w14:textId="4F676FA0" w:rsidR="007802F9" w:rsidRPr="007802F9" w:rsidRDefault="0024483C" w:rsidP="007802F9">
            <w:pPr>
              <w:spacing w:before="60" w:after="60"/>
              <w:jc w:val="center"/>
              <w:rPr>
                <w:rFonts w:eastAsia="Calibri" w:cs="Times New Roman"/>
                <w:b/>
                <w:bCs/>
                <w:sz w:val="20"/>
                <w:szCs w:val="20"/>
                <w:lang w:eastAsia="en-US"/>
              </w:rPr>
            </w:pPr>
            <w:r>
              <w:rPr>
                <w:rFonts w:eastAsia="Calibri" w:cs="Times New Roman"/>
                <w:b/>
                <w:bCs/>
                <w:sz w:val="20"/>
                <w:szCs w:val="20"/>
                <w:lang w:eastAsia="en-US"/>
              </w:rPr>
              <w:t>5</w:t>
            </w:r>
          </w:p>
        </w:tc>
        <w:tc>
          <w:tcPr>
            <w:tcW w:w="5670" w:type="dxa"/>
          </w:tcPr>
          <w:p w14:paraId="6697E7DB" w14:textId="77777777" w:rsidR="007802F9" w:rsidRPr="007802F9" w:rsidRDefault="007802F9" w:rsidP="007802F9">
            <w:pPr>
              <w:spacing w:before="60" w:after="60"/>
              <w:jc w:val="left"/>
              <w:rPr>
                <w:rFonts w:eastAsia="Calibri" w:cs="Times New Roman"/>
                <w:sz w:val="20"/>
                <w:szCs w:val="20"/>
                <w:lang w:eastAsia="en-US"/>
              </w:rPr>
            </w:pPr>
            <w:r w:rsidRPr="007802F9">
              <w:rPr>
                <w:rFonts w:eastAsia="Calibri" w:cs="Times New Roman"/>
                <w:sz w:val="20"/>
                <w:szCs w:val="20"/>
                <w:lang w:eastAsia="en-US"/>
              </w:rPr>
              <w:t>….</w:t>
            </w:r>
          </w:p>
        </w:tc>
      </w:tr>
      <w:tr w:rsidR="007802F9" w:rsidRPr="007802F9" w14:paraId="3DDA6DA1" w14:textId="77777777" w:rsidTr="0024483C">
        <w:trPr>
          <w:gridAfter w:val="1"/>
          <w:wAfter w:w="56" w:type="dxa"/>
        </w:trPr>
        <w:tc>
          <w:tcPr>
            <w:tcW w:w="2972" w:type="dxa"/>
          </w:tcPr>
          <w:p w14:paraId="53BB557A" w14:textId="77777777" w:rsidR="007802F9" w:rsidRPr="007802F9" w:rsidRDefault="007802F9" w:rsidP="0024483C">
            <w:pPr>
              <w:spacing w:before="0"/>
              <w:jc w:val="left"/>
              <w:rPr>
                <w:rFonts w:eastAsia="Calibri" w:cs="Times New Roman"/>
                <w:b/>
                <w:bCs/>
                <w:sz w:val="20"/>
                <w:szCs w:val="20"/>
                <w:lang w:eastAsia="en-US"/>
              </w:rPr>
            </w:pPr>
            <w:r w:rsidRPr="007802F9">
              <w:rPr>
                <w:rFonts w:eastAsia="Calibri" w:cs="Times New Roman"/>
                <w:b/>
                <w:bCs/>
                <w:sz w:val="20"/>
                <w:szCs w:val="20"/>
                <w:lang w:eastAsia="en-US"/>
              </w:rPr>
              <w:t>……..</w:t>
            </w:r>
          </w:p>
        </w:tc>
        <w:tc>
          <w:tcPr>
            <w:tcW w:w="1134" w:type="dxa"/>
          </w:tcPr>
          <w:p w14:paraId="54CB0841" w14:textId="77777777" w:rsidR="007802F9" w:rsidRPr="007802F9" w:rsidRDefault="007802F9" w:rsidP="0024483C">
            <w:pPr>
              <w:spacing w:before="0"/>
              <w:jc w:val="center"/>
              <w:rPr>
                <w:rFonts w:eastAsia="Calibri" w:cs="Times New Roman"/>
                <w:sz w:val="20"/>
                <w:szCs w:val="20"/>
                <w:lang w:eastAsia="en-US"/>
              </w:rPr>
            </w:pPr>
            <w:r w:rsidRPr="007802F9">
              <w:rPr>
                <w:rFonts w:eastAsia="Calibri" w:cs="Times New Roman"/>
                <w:sz w:val="20"/>
                <w:szCs w:val="20"/>
                <w:lang w:eastAsia="en-US"/>
              </w:rPr>
              <w:t>---</w:t>
            </w:r>
          </w:p>
        </w:tc>
        <w:tc>
          <w:tcPr>
            <w:tcW w:w="5670" w:type="dxa"/>
          </w:tcPr>
          <w:p w14:paraId="0C0884C7" w14:textId="77777777" w:rsidR="007802F9" w:rsidRPr="007802F9" w:rsidRDefault="007802F9" w:rsidP="0024483C">
            <w:pPr>
              <w:spacing w:before="0"/>
              <w:jc w:val="left"/>
              <w:rPr>
                <w:rFonts w:eastAsia="Calibri" w:cs="Times New Roman"/>
                <w:sz w:val="20"/>
                <w:szCs w:val="20"/>
                <w:lang w:eastAsia="en-US"/>
              </w:rPr>
            </w:pPr>
            <w:r w:rsidRPr="007802F9">
              <w:rPr>
                <w:rFonts w:eastAsia="Calibri" w:cs="Times New Roman"/>
                <w:sz w:val="20"/>
                <w:szCs w:val="20"/>
                <w:lang w:eastAsia="en-US"/>
              </w:rPr>
              <w:t>….</w:t>
            </w:r>
          </w:p>
        </w:tc>
      </w:tr>
      <w:tr w:rsidR="007802F9" w:rsidRPr="007802F9" w14:paraId="680A919F" w14:textId="77777777" w:rsidTr="0024483C">
        <w:trPr>
          <w:gridAfter w:val="1"/>
          <w:wAfter w:w="56" w:type="dxa"/>
        </w:trPr>
        <w:tc>
          <w:tcPr>
            <w:tcW w:w="2972" w:type="dxa"/>
          </w:tcPr>
          <w:p w14:paraId="7FACA12F" w14:textId="77777777" w:rsidR="007802F9" w:rsidRPr="007802F9" w:rsidRDefault="007802F9" w:rsidP="0024483C">
            <w:pPr>
              <w:spacing w:before="0"/>
              <w:jc w:val="left"/>
              <w:rPr>
                <w:rFonts w:eastAsia="Calibri" w:cs="Times New Roman"/>
                <w:b/>
                <w:bCs/>
                <w:sz w:val="20"/>
                <w:szCs w:val="20"/>
                <w:lang w:eastAsia="en-US"/>
              </w:rPr>
            </w:pPr>
            <w:r w:rsidRPr="007802F9">
              <w:rPr>
                <w:rFonts w:eastAsia="Calibri" w:cs="Times New Roman"/>
                <w:b/>
                <w:bCs/>
                <w:sz w:val="20"/>
                <w:szCs w:val="20"/>
                <w:lang w:eastAsia="en-US"/>
              </w:rPr>
              <w:t>Нов модул/нова тема ….</w:t>
            </w:r>
          </w:p>
        </w:tc>
        <w:tc>
          <w:tcPr>
            <w:tcW w:w="1134" w:type="dxa"/>
          </w:tcPr>
          <w:p w14:paraId="1CB09744" w14:textId="77777777" w:rsidR="007802F9" w:rsidRPr="007802F9" w:rsidRDefault="007802F9" w:rsidP="0024483C">
            <w:pPr>
              <w:spacing w:before="0"/>
              <w:jc w:val="center"/>
              <w:rPr>
                <w:rFonts w:eastAsia="Calibri" w:cs="Times New Roman"/>
                <w:sz w:val="20"/>
                <w:szCs w:val="20"/>
                <w:lang w:eastAsia="en-US"/>
              </w:rPr>
            </w:pPr>
            <w:r w:rsidRPr="007802F9">
              <w:rPr>
                <w:rFonts w:eastAsia="Calibri" w:cs="Times New Roman"/>
                <w:sz w:val="20"/>
                <w:szCs w:val="20"/>
                <w:lang w:eastAsia="en-US"/>
              </w:rPr>
              <w:t>….</w:t>
            </w:r>
          </w:p>
        </w:tc>
        <w:tc>
          <w:tcPr>
            <w:tcW w:w="5670" w:type="dxa"/>
          </w:tcPr>
          <w:p w14:paraId="3DA7C3AD" w14:textId="77777777" w:rsidR="007802F9" w:rsidRPr="007802F9" w:rsidRDefault="007802F9" w:rsidP="0024483C">
            <w:pPr>
              <w:spacing w:before="0"/>
              <w:jc w:val="left"/>
              <w:rPr>
                <w:rFonts w:eastAsia="Calibri" w:cs="Times New Roman"/>
                <w:sz w:val="20"/>
                <w:szCs w:val="20"/>
                <w:lang w:eastAsia="en-US"/>
              </w:rPr>
            </w:pPr>
            <w:r w:rsidRPr="007802F9">
              <w:rPr>
                <w:rFonts w:eastAsia="Calibri" w:cs="Times New Roman"/>
                <w:sz w:val="20"/>
                <w:szCs w:val="20"/>
                <w:lang w:eastAsia="en-US"/>
              </w:rPr>
              <w:t>….</w:t>
            </w:r>
          </w:p>
        </w:tc>
      </w:tr>
    </w:tbl>
    <w:p w14:paraId="771E848B" w14:textId="277A6B3B" w:rsidR="007802F9" w:rsidRPr="006C7E10" w:rsidRDefault="007802F9" w:rsidP="006C7E10">
      <w:pPr>
        <w:spacing w:after="160" w:line="259" w:lineRule="auto"/>
        <w:jc w:val="left"/>
        <w:rPr>
          <w:rStyle w:val="Emphasis"/>
          <w:rFonts w:eastAsia="Calibri" w:cs="Times New Roman"/>
          <w:i w:val="0"/>
          <w:iCs w:val="0"/>
          <w:sz w:val="22"/>
          <w:szCs w:val="22"/>
          <w:lang w:eastAsia="en-US"/>
        </w:rPr>
      </w:pPr>
      <w:r w:rsidRPr="007802F9">
        <w:rPr>
          <w:rFonts w:eastAsia="Calibri" w:cs="Times New Roman"/>
          <w:b/>
          <w:bCs/>
          <w:u w:val="single"/>
          <w:lang w:eastAsia="en-US"/>
        </w:rPr>
        <w:t>Фигура 3.</w:t>
      </w:r>
      <w:r w:rsidRPr="007802F9">
        <w:rPr>
          <w:rFonts w:eastAsia="Calibri" w:cs="Times New Roman"/>
          <w:b/>
          <w:lang w:eastAsia="en-US"/>
        </w:rPr>
        <w:t xml:space="preserve"> </w:t>
      </w:r>
      <w:r w:rsidRPr="007802F9">
        <w:rPr>
          <w:rFonts w:eastAsia="Calibri" w:cs="Times New Roman"/>
          <w:b/>
          <w:bCs/>
          <w:lang w:eastAsia="en-US"/>
        </w:rPr>
        <w:t>Пример за учебно съдържание</w:t>
      </w:r>
    </w:p>
    <w:p w14:paraId="62A3F3D4" w14:textId="0A5AD8B8" w:rsidR="00B31D94" w:rsidRPr="000778FC" w:rsidRDefault="00B31D94" w:rsidP="000778FC">
      <w:pPr>
        <w:pStyle w:val="ListParagraph"/>
        <w:numPr>
          <w:ilvl w:val="0"/>
          <w:numId w:val="38"/>
        </w:numPr>
        <w:shd w:val="clear" w:color="auto" w:fill="FFFFFF"/>
        <w:tabs>
          <w:tab w:val="left" w:pos="567"/>
          <w:tab w:val="left" w:pos="993"/>
        </w:tabs>
        <w:ind w:left="426" w:hanging="426"/>
        <w:rPr>
          <w:b/>
          <w:bCs/>
        </w:rPr>
      </w:pPr>
      <w:r w:rsidRPr="000778FC">
        <w:rPr>
          <w:b/>
          <w:bCs/>
        </w:rPr>
        <w:lastRenderedPageBreak/>
        <w:t>Разработване на учебно съдържание за нова ключова професия</w:t>
      </w:r>
    </w:p>
    <w:p w14:paraId="7410BBBE" w14:textId="3286AC2E" w:rsidR="00B31D94" w:rsidRPr="00776C3B" w:rsidRDefault="00B31D94" w:rsidP="00B31D94">
      <w:pPr>
        <w:pStyle w:val="ListParagraph"/>
        <w:spacing w:after="240"/>
        <w:ind w:left="357"/>
      </w:pPr>
      <w:r w:rsidRPr="0078385B">
        <w:t xml:space="preserve">В този случай експертите е необходимо да следват процедурата, описана в документа </w:t>
      </w:r>
      <w:bookmarkStart w:id="26" w:name="_Hlk128491640"/>
      <w:r w:rsidRPr="0078385B">
        <w:rPr>
          <w:b/>
          <w:bCs/>
        </w:rPr>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bookmarkEnd w:id="26"/>
      <w:r w:rsidR="007C5911">
        <w:rPr>
          <w:rStyle w:val="FootnoteReference"/>
          <w:b/>
          <w:bCs/>
        </w:rPr>
        <w:footnoteReference w:id="8"/>
      </w:r>
      <w:r w:rsidR="0078385B" w:rsidRPr="0078385B">
        <w:t xml:space="preserve"> </w:t>
      </w:r>
      <w:r w:rsidR="00E219CC" w:rsidRPr="0078385B">
        <w:t xml:space="preserve">(Приложение </w:t>
      </w:r>
      <w:r w:rsidR="003C5381">
        <w:t>5</w:t>
      </w:r>
      <w:r w:rsidR="00E219CC" w:rsidRPr="0078385B">
        <w:t>)</w:t>
      </w:r>
      <w:r w:rsidR="00090601" w:rsidRPr="0078385B">
        <w:t>, разработена в Дейност 4 на проект „Бъди дигитален“.</w:t>
      </w:r>
    </w:p>
    <w:p w14:paraId="0EBC1398" w14:textId="77777777" w:rsidR="005213B2" w:rsidRPr="00A355E3" w:rsidRDefault="005213B2" w:rsidP="00423BA9">
      <w:pPr>
        <w:pStyle w:val="Heading2"/>
      </w:pPr>
      <w:bookmarkStart w:id="27" w:name="_Toc128592184"/>
      <w:bookmarkStart w:id="28" w:name="_Hlk128156706"/>
      <w:r w:rsidRPr="00A355E3">
        <w:t>Адаптиране на секторната квалификационна рамка</w:t>
      </w:r>
      <w:bookmarkEnd w:id="27"/>
      <w:r w:rsidRPr="00A355E3">
        <w:t xml:space="preserve"> </w:t>
      </w:r>
    </w:p>
    <w:bookmarkEnd w:id="28"/>
    <w:p w14:paraId="33150F7F" w14:textId="34C94988" w:rsidR="003A6A93" w:rsidRPr="00291A01" w:rsidRDefault="003A6A93" w:rsidP="001E13A2">
      <w:r w:rsidRPr="00291A01">
        <w:t xml:space="preserve">Адаптирането на </w:t>
      </w:r>
      <w:r w:rsidR="00F9487B" w:rsidRPr="0078385B">
        <w:rPr>
          <w:b/>
          <w:bCs/>
        </w:rPr>
        <w:t>С</w:t>
      </w:r>
      <w:r w:rsidRPr="0078385B">
        <w:rPr>
          <w:b/>
          <w:bCs/>
        </w:rPr>
        <w:t xml:space="preserve">екторната квалификационна рамка </w:t>
      </w:r>
      <w:r w:rsidR="00F9487B" w:rsidRPr="0078385B">
        <w:rPr>
          <w:b/>
          <w:bCs/>
        </w:rPr>
        <w:t>за развитие на дигиталните умения в</w:t>
      </w:r>
      <w:r w:rsidRPr="0078385B">
        <w:rPr>
          <w:b/>
          <w:bCs/>
        </w:rPr>
        <w:t xml:space="preserve"> икономическа</w:t>
      </w:r>
      <w:r w:rsidR="003669D9" w:rsidRPr="0078385B">
        <w:rPr>
          <w:b/>
          <w:bCs/>
        </w:rPr>
        <w:t>та</w:t>
      </w:r>
      <w:r w:rsidRPr="0078385B">
        <w:rPr>
          <w:b/>
          <w:bCs/>
        </w:rPr>
        <w:t xml:space="preserve"> дейност</w:t>
      </w:r>
      <w:r w:rsidR="00DB4445">
        <w:t xml:space="preserve"> </w:t>
      </w:r>
      <w:r w:rsidR="002025A6" w:rsidRPr="002025A6">
        <w:rPr>
          <w:b/>
        </w:rPr>
        <w:t>M74.3 Преводаческа дейност</w:t>
      </w:r>
      <w:r w:rsidR="007C5911" w:rsidRPr="0020289F">
        <w:rPr>
          <w:rStyle w:val="FootnoteReference"/>
        </w:rPr>
        <w:footnoteReference w:id="9"/>
      </w:r>
      <w:r w:rsidR="007C5911">
        <w:t xml:space="preserve"> </w:t>
      </w:r>
      <w:r w:rsidR="00F9487B">
        <w:t xml:space="preserve">(Приложение </w:t>
      </w:r>
      <w:r w:rsidR="003C5381">
        <w:t>6</w:t>
      </w:r>
      <w:r w:rsidR="00F9487B">
        <w:t>)</w:t>
      </w:r>
      <w:r w:rsidR="004127CE" w:rsidRPr="00291A01">
        <w:t xml:space="preserve"> към актуализираните </w:t>
      </w:r>
      <w:r w:rsidR="009B1368" w:rsidRPr="00291A01">
        <w:t xml:space="preserve">унифицирани </w:t>
      </w:r>
      <w:r w:rsidR="004127CE" w:rsidRPr="00291A01">
        <w:t xml:space="preserve">профили </w:t>
      </w:r>
      <w:r w:rsidR="003669D9" w:rsidRPr="00291A01">
        <w:t xml:space="preserve">на ключовите длъжности/професии </w:t>
      </w:r>
      <w:r w:rsidR="004127CE" w:rsidRPr="00291A01">
        <w:t xml:space="preserve">е последната стъпка в процеса на поддържане и надграждане на специфичните дигитални </w:t>
      </w:r>
      <w:r w:rsidR="003669D9" w:rsidRPr="00291A01">
        <w:t>умения/</w:t>
      </w:r>
      <w:r w:rsidR="004127CE" w:rsidRPr="00291A01">
        <w:t>компетентности на заетите в сектора.</w:t>
      </w:r>
    </w:p>
    <w:p w14:paraId="4A00535D" w14:textId="5C394C7D" w:rsidR="004127CE" w:rsidRPr="00291A01" w:rsidRDefault="004127CE" w:rsidP="00795F99">
      <w:pPr>
        <w:pStyle w:val="NormalList"/>
        <w:numPr>
          <w:ilvl w:val="0"/>
          <w:numId w:val="0"/>
        </w:numPr>
      </w:pPr>
      <w:r w:rsidRPr="00291A01">
        <w:t>Резултатът е адаптирана към новите потребности секторна квалификационна рамка, която  съдържа общите и специфични</w:t>
      </w:r>
      <w:r w:rsidR="00D57BFD" w:rsidRPr="00291A01">
        <w:t>те</w:t>
      </w:r>
      <w:r w:rsidRPr="00291A01">
        <w:t xml:space="preserve"> дигитални умения/компетентности, обвързани с DigComp 2.1, за икономическа </w:t>
      </w:r>
      <w:r w:rsidRPr="002025A6">
        <w:t>дейност</w:t>
      </w:r>
      <w:r w:rsidR="00DB4445" w:rsidRPr="002025A6">
        <w:t xml:space="preserve"> </w:t>
      </w:r>
      <w:r w:rsidR="002025A6" w:rsidRPr="009B696D">
        <w:rPr>
          <w:rFonts w:ascii="Calibri" w:eastAsia="Times New Roman" w:hAnsi="Calibri" w:cs="Calibri"/>
          <w:b/>
          <w:lang w:eastAsia="bg-BG"/>
        </w:rPr>
        <w:t>M74.3 Преводаческа дейност</w:t>
      </w:r>
      <w:r w:rsidR="0020289F">
        <w:t xml:space="preserve">. </w:t>
      </w:r>
      <w:r w:rsidR="00D57BFD" w:rsidRPr="00291A01">
        <w:t xml:space="preserve">Това са онези дигитални компетентности, които </w:t>
      </w:r>
      <w:r w:rsidRPr="00291A01">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291A01">
        <w:t>В секторната квалификационна рамка е п</w:t>
      </w:r>
      <w:r w:rsidRPr="00291A01">
        <w:t xml:space="preserve">осочено и необходимото ниво на владеене на всяко умение. </w:t>
      </w:r>
      <w:r w:rsidR="00D57BFD" w:rsidRPr="00291A01">
        <w:t xml:space="preserve">Възможно е за </w:t>
      </w:r>
      <w:r w:rsidRPr="00291A01">
        <w:t xml:space="preserve">някои дигитални умения </w:t>
      </w:r>
      <w:r w:rsidR="00D57BFD" w:rsidRPr="00291A01">
        <w:t>да с</w:t>
      </w:r>
      <w:r w:rsidRPr="00291A01">
        <w:t>е посоч</w:t>
      </w:r>
      <w:r w:rsidR="00D57BFD" w:rsidRPr="00291A01">
        <w:t xml:space="preserve">ат </w:t>
      </w:r>
      <w:r w:rsidRPr="00291A01">
        <w:t xml:space="preserve">повече от едно ниво на владеене, което се дължи </w:t>
      </w:r>
      <w:r w:rsidR="00D57BFD" w:rsidRPr="00291A01">
        <w:t xml:space="preserve">на </w:t>
      </w:r>
      <w:r w:rsidRPr="00291A01">
        <w:t>различната степен на сложност на  възлаганите конкретни трудови задачи от работодателя.</w:t>
      </w:r>
    </w:p>
    <w:p w14:paraId="098AFF47" w14:textId="0CE05232" w:rsidR="004C4CBE" w:rsidRPr="00423BA9" w:rsidRDefault="005213B2" w:rsidP="00423BA9">
      <w:pPr>
        <w:pStyle w:val="Heading1"/>
      </w:pPr>
      <w:bookmarkStart w:id="29" w:name="_Toc128592185"/>
      <w:bookmarkStart w:id="30" w:name="_Hlk128420804"/>
      <w:r w:rsidRPr="00423BA9">
        <w:t>Инструментариум за прогнозиране на специфичните дигитални умения</w:t>
      </w:r>
      <w:bookmarkEnd w:id="29"/>
    </w:p>
    <w:bookmarkEnd w:id="30"/>
    <w:p w14:paraId="17D61B78" w14:textId="62AD6119" w:rsidR="00F36358" w:rsidRPr="00095E9B" w:rsidRDefault="0031671C" w:rsidP="00F36358">
      <w:pPr>
        <w:rPr>
          <w:rFonts w:cstheme="minorHAnsi"/>
        </w:rPr>
      </w:pPr>
      <w:r w:rsidRPr="00B935F3">
        <w:rPr>
          <w:b/>
        </w:rPr>
        <w:t>Подборът на и</w:t>
      </w:r>
      <w:r w:rsidR="00F36358" w:rsidRPr="00B935F3">
        <w:rPr>
          <w:b/>
        </w:rPr>
        <w:t>нструментариум</w:t>
      </w:r>
      <w:r w:rsidR="00F36358" w:rsidRPr="005213B2">
        <w:t xml:space="preserve"> за прогнозиране на специфичните дигитални умения</w:t>
      </w:r>
      <w:r w:rsidR="00F36358" w:rsidRPr="00095E9B">
        <w:t xml:space="preserve"> </w:t>
      </w:r>
      <w:r w:rsidR="00F36358">
        <w:t>има за цел</w:t>
      </w:r>
      <w:r w:rsidR="00F36358" w:rsidRPr="00095E9B">
        <w:rPr>
          <w:rFonts w:cstheme="minorHAnsi"/>
        </w:rPr>
        <w:t xml:space="preserve"> да </w:t>
      </w:r>
      <w:r>
        <w:rPr>
          <w:rFonts w:cstheme="minorHAnsi"/>
        </w:rPr>
        <w:t>окомплектова</w:t>
      </w:r>
      <w:r w:rsidR="00F36358" w:rsidRPr="00095E9B">
        <w:rPr>
          <w:rFonts w:cstheme="minorHAnsi"/>
        </w:rPr>
        <w:t xml:space="preserve"> разнообразен набор от </w:t>
      </w:r>
      <w:r w:rsidR="00747487">
        <w:rPr>
          <w:rFonts w:cstheme="minorHAnsi"/>
        </w:rPr>
        <w:t xml:space="preserve">подходящи </w:t>
      </w:r>
      <w:r w:rsidR="00F36358" w:rsidRPr="00095E9B">
        <w:rPr>
          <w:rFonts w:cstheme="minorHAnsi"/>
        </w:rPr>
        <w:t>инструменти, които ще помогнат за определянето на специфичните нива на дигитални</w:t>
      </w:r>
      <w:r w:rsidR="0025412D" w:rsidRPr="007730FC">
        <w:rPr>
          <w:rFonts w:cstheme="minorHAnsi"/>
        </w:rPr>
        <w:t>те</w:t>
      </w:r>
      <w:r w:rsidR="00F36358" w:rsidRPr="00095E9B">
        <w:rPr>
          <w:rFonts w:cstheme="minorHAnsi"/>
        </w:rPr>
        <w:t xml:space="preserve"> умения, необходими на заетите лица за изпълнението на трудовите задачи, </w:t>
      </w:r>
      <w:r w:rsidR="00045C27" w:rsidRPr="007730FC">
        <w:rPr>
          <w:rFonts w:cstheme="minorHAnsi"/>
        </w:rPr>
        <w:t xml:space="preserve">за </w:t>
      </w:r>
      <w:r w:rsidR="00F36358" w:rsidRPr="00095E9B">
        <w:rPr>
          <w:rFonts w:cstheme="minorHAnsi"/>
        </w:rPr>
        <w:t>установяване</w:t>
      </w:r>
      <w:r w:rsidR="00045C27" w:rsidRPr="007730FC">
        <w:rPr>
          <w:rFonts w:cstheme="minorHAnsi"/>
        </w:rPr>
        <w:t>то</w:t>
      </w:r>
      <w:r w:rsidR="00F36358" w:rsidRPr="00095E9B">
        <w:rPr>
          <w:rFonts w:cstheme="minorHAnsi"/>
        </w:rPr>
        <w:t xml:space="preserve"> на съществуващите </w:t>
      </w:r>
      <w:r w:rsidR="00F36358" w:rsidRPr="00095E9B">
        <w:rPr>
          <w:rFonts w:cstheme="minorHAnsi"/>
        </w:rPr>
        <w:lastRenderedPageBreak/>
        <w:t>различия между изискваните и притежаваните дигитални умения и ще бъдат основа за предприемане на подходящи действия за преодоляване на тези различия.</w:t>
      </w:r>
      <w:r w:rsidR="00F36358">
        <w:rPr>
          <w:rFonts w:cstheme="minorHAnsi"/>
        </w:rPr>
        <w:t xml:space="preserve"> </w:t>
      </w:r>
    </w:p>
    <w:p w14:paraId="6EAC694D" w14:textId="77777777" w:rsidR="0016626F" w:rsidRDefault="007877A2" w:rsidP="00747487">
      <w:r w:rsidRPr="004C4CBE">
        <w:t>Проучването може да се извърши с различни инструменти</w:t>
      </w:r>
      <w:r w:rsidR="0016626F">
        <w:rPr>
          <w:lang w:val="en-US"/>
        </w:rPr>
        <w:t xml:space="preserve">, </w:t>
      </w:r>
      <w:r w:rsidRPr="004C4CBE">
        <w:t>като най-често срещаните са:</w:t>
      </w:r>
    </w:p>
    <w:p w14:paraId="624312A8" w14:textId="5B76912E" w:rsidR="00747487" w:rsidRDefault="007877A2" w:rsidP="0016626F">
      <w:pPr>
        <w:pStyle w:val="ListParagraph"/>
        <w:numPr>
          <w:ilvl w:val="0"/>
          <w:numId w:val="16"/>
        </w:numPr>
      </w:pPr>
      <w:r w:rsidRPr="004C4CBE">
        <w:t>Документален метод (Desk research)</w:t>
      </w:r>
    </w:p>
    <w:p w14:paraId="3A5ED870" w14:textId="4D13FA26" w:rsidR="00747487" w:rsidRDefault="007877A2" w:rsidP="0016626F">
      <w:pPr>
        <w:pStyle w:val="ListParagraph"/>
        <w:numPr>
          <w:ilvl w:val="0"/>
          <w:numId w:val="16"/>
        </w:numPr>
      </w:pPr>
      <w:r w:rsidRPr="004C4CBE">
        <w:t>Анкета</w:t>
      </w:r>
    </w:p>
    <w:p w14:paraId="5A84D9DF" w14:textId="129FD978" w:rsidR="00747487" w:rsidRDefault="007877A2" w:rsidP="0016626F">
      <w:pPr>
        <w:pStyle w:val="ListParagraph"/>
        <w:numPr>
          <w:ilvl w:val="0"/>
          <w:numId w:val="15"/>
        </w:numPr>
      </w:pPr>
      <w:r w:rsidRPr="004C4CBE">
        <w:t>Интервю</w:t>
      </w:r>
    </w:p>
    <w:p w14:paraId="69BC6DA7" w14:textId="37EAD0D3" w:rsidR="00747487" w:rsidRDefault="007877A2" w:rsidP="0016626F">
      <w:pPr>
        <w:pStyle w:val="ListParagraph"/>
        <w:numPr>
          <w:ilvl w:val="0"/>
          <w:numId w:val="15"/>
        </w:numPr>
      </w:pPr>
      <w:r w:rsidRPr="004C4CBE">
        <w:t>Наблюдение</w:t>
      </w:r>
    </w:p>
    <w:p w14:paraId="10C8C5A3" w14:textId="1774342A" w:rsidR="00747487" w:rsidRDefault="007877A2" w:rsidP="0016626F">
      <w:pPr>
        <w:pStyle w:val="ListParagraph"/>
        <w:numPr>
          <w:ilvl w:val="0"/>
          <w:numId w:val="15"/>
        </w:numPr>
      </w:pPr>
      <w:r w:rsidRPr="004C4CBE">
        <w:t>Фокус-групова дискусия</w:t>
      </w:r>
    </w:p>
    <w:p w14:paraId="5C1029A1" w14:textId="35BEB58A" w:rsidR="00747487" w:rsidRDefault="007877A2" w:rsidP="0016626F">
      <w:pPr>
        <w:pStyle w:val="ListParagraph"/>
        <w:numPr>
          <w:ilvl w:val="0"/>
          <w:numId w:val="15"/>
        </w:numPr>
      </w:pPr>
      <w:r w:rsidRPr="004C4CBE">
        <w:t>Експертна оценка</w:t>
      </w:r>
    </w:p>
    <w:p w14:paraId="41C4C039" w14:textId="2D902131" w:rsidR="00747487" w:rsidRDefault="007877A2" w:rsidP="0016626F">
      <w:pPr>
        <w:pStyle w:val="ListParagraph"/>
        <w:numPr>
          <w:ilvl w:val="0"/>
          <w:numId w:val="15"/>
        </w:numPr>
      </w:pPr>
      <w:r w:rsidRPr="004C4CBE">
        <w:t>Тест</w:t>
      </w:r>
    </w:p>
    <w:p w14:paraId="426D3261" w14:textId="710403CA" w:rsidR="00747487" w:rsidRDefault="007877A2" w:rsidP="0016626F">
      <w:pPr>
        <w:pStyle w:val="ListParagraph"/>
        <w:numPr>
          <w:ilvl w:val="0"/>
          <w:numId w:val="15"/>
        </w:numPr>
      </w:pPr>
      <w:r w:rsidRPr="004C4CBE">
        <w:t>Чек-лист</w:t>
      </w:r>
    </w:p>
    <w:p w14:paraId="1747165B" w14:textId="2E27B12C" w:rsidR="00747487" w:rsidRDefault="007877A2" w:rsidP="0016626F">
      <w:pPr>
        <w:pStyle w:val="ListParagraph"/>
        <w:numPr>
          <w:ilvl w:val="0"/>
          <w:numId w:val="15"/>
        </w:numPr>
      </w:pPr>
      <w:r w:rsidRPr="004C4CBE">
        <w:t>Контент-анализ</w:t>
      </w:r>
    </w:p>
    <w:p w14:paraId="0A454945" w14:textId="2EEA4C7E" w:rsidR="00747487" w:rsidRDefault="007877A2" w:rsidP="0016626F">
      <w:pPr>
        <w:pStyle w:val="ListParagraph"/>
        <w:numPr>
          <w:ilvl w:val="0"/>
          <w:numId w:val="15"/>
        </w:numPr>
      </w:pPr>
      <w:r w:rsidRPr="004C4CBE">
        <w:t>Портфолио</w:t>
      </w:r>
    </w:p>
    <w:p w14:paraId="0D9AC9E9" w14:textId="76BA7BF8" w:rsidR="00747487" w:rsidRDefault="007877A2" w:rsidP="0016626F">
      <w:pPr>
        <w:pStyle w:val="ListParagraph"/>
        <w:numPr>
          <w:ilvl w:val="0"/>
          <w:numId w:val="15"/>
        </w:numPr>
      </w:pPr>
      <w:r w:rsidRPr="004C4CBE">
        <w:t>Инструменти за 360 градуса обратна връзка</w:t>
      </w:r>
    </w:p>
    <w:p w14:paraId="7A8A993D" w14:textId="5128D860" w:rsidR="00747487" w:rsidRDefault="007877A2" w:rsidP="0016626F">
      <w:pPr>
        <w:pStyle w:val="ListParagraph"/>
        <w:numPr>
          <w:ilvl w:val="0"/>
          <w:numId w:val="15"/>
        </w:numPr>
      </w:pPr>
      <w:r w:rsidRPr="004C4CBE">
        <w:t>Експертна оценка</w:t>
      </w:r>
    </w:p>
    <w:p w14:paraId="1048DD24" w14:textId="11E8C2FB" w:rsidR="00747487" w:rsidRDefault="007877A2" w:rsidP="0016626F">
      <w:pPr>
        <w:pStyle w:val="ListParagraph"/>
        <w:numPr>
          <w:ilvl w:val="0"/>
          <w:numId w:val="15"/>
        </w:numPr>
      </w:pPr>
      <w:r w:rsidRPr="0016626F">
        <w:rPr>
          <w:rFonts w:cstheme="minorHAnsi"/>
        </w:rPr>
        <w:t>Метод</w:t>
      </w:r>
      <w:r w:rsidRPr="004C4CBE">
        <w:t xml:space="preserve"> „Делфи“. </w:t>
      </w:r>
    </w:p>
    <w:p w14:paraId="1F3B4666" w14:textId="4D4F6F89" w:rsidR="00455E3A" w:rsidRPr="00291A01" w:rsidRDefault="00455E3A" w:rsidP="00455E3A">
      <w:r w:rsidRPr="00291A01">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291A01" w:rsidRDefault="00455E3A" w:rsidP="00F3149E">
      <w:pPr>
        <w:shd w:val="clear" w:color="auto" w:fill="FFFFFF"/>
        <w:spacing w:after="160"/>
        <w:textAlignment w:val="baseline"/>
      </w:pPr>
      <w:r w:rsidRPr="00291A01">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3C5381">
        <w:rPr>
          <w:b/>
          <w:bCs/>
        </w:rPr>
        <w:t>Методология за установяване състоянието и потребностите от развитие на дигитални умения по икономически сектори</w:t>
      </w:r>
      <w:r w:rsidR="007C5911">
        <w:rPr>
          <w:rStyle w:val="FootnoteReference"/>
          <w:b/>
          <w:bCs/>
        </w:rPr>
        <w:footnoteReference w:id="10"/>
      </w:r>
      <w:r w:rsidR="00776EC3" w:rsidRPr="00291A01">
        <w:t xml:space="preserve"> (Приложение </w:t>
      </w:r>
      <w:r w:rsidR="003C5381">
        <w:t>7</w:t>
      </w:r>
      <w:r w:rsidR="00776EC3" w:rsidRPr="00291A01">
        <w:t>).</w:t>
      </w:r>
    </w:p>
    <w:p w14:paraId="60E803CC" w14:textId="11B52F55" w:rsidR="00455E3A" w:rsidRPr="00291A01" w:rsidRDefault="00455E3A" w:rsidP="00F3149E">
      <w:pPr>
        <w:shd w:val="clear" w:color="auto" w:fill="FFFFFF"/>
        <w:spacing w:before="120" w:after="160"/>
        <w:textAlignment w:val="baseline"/>
      </w:pPr>
      <w:r w:rsidRPr="00291A01">
        <w:lastRenderedPageBreak/>
        <w:t xml:space="preserve">Останалите инструменти са изборни и методологическите указания за тях </w:t>
      </w:r>
      <w:r w:rsidR="003F6F1D" w:rsidRPr="00291A01">
        <w:t>може</w:t>
      </w:r>
      <w:r w:rsidRPr="00291A01">
        <w:t xml:space="preserve"> да бъдат намерени в документ</w:t>
      </w:r>
      <w:r w:rsidR="003F6F1D" w:rsidRPr="00291A01">
        <w:t>а</w:t>
      </w:r>
      <w:r w:rsidRPr="00291A01">
        <w:t xml:space="preserve"> </w:t>
      </w:r>
      <w:r w:rsidRPr="003C5381">
        <w:rPr>
          <w:b/>
          <w:bCs/>
          <w:iCs/>
        </w:rPr>
        <w:t>Изисквания за разработване на инструменти за оценка на дигитални умения</w:t>
      </w:r>
      <w:r w:rsidR="007C5911">
        <w:rPr>
          <w:rStyle w:val="FootnoteReference"/>
          <w:b/>
          <w:bCs/>
          <w:iCs/>
        </w:rPr>
        <w:footnoteReference w:id="11"/>
      </w:r>
      <w:r w:rsidR="00776EC3" w:rsidRPr="00291A01">
        <w:t xml:space="preserve"> (Приложение </w:t>
      </w:r>
      <w:r w:rsidR="003C5381">
        <w:t>8</w:t>
      </w:r>
      <w:r w:rsidR="00776EC3" w:rsidRPr="00291A01">
        <w:t>).</w:t>
      </w:r>
    </w:p>
    <w:p w14:paraId="3FE68CEA" w14:textId="482D5E4C" w:rsidR="00455E3A" w:rsidRPr="00291A01" w:rsidRDefault="00455E3A" w:rsidP="00F3149E">
      <w:pPr>
        <w:shd w:val="clear" w:color="auto" w:fill="FFFFFF"/>
        <w:spacing w:after="160"/>
        <w:contextualSpacing/>
        <w:textAlignment w:val="baseline"/>
      </w:pPr>
      <w:r w:rsidRPr="00291A01">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дейност/сектор </w:t>
      </w:r>
      <w:r w:rsidR="002025A6" w:rsidRPr="002025A6">
        <w:rPr>
          <w:b/>
          <w:bCs/>
          <w:iCs/>
        </w:rPr>
        <w:t>M74.3 Преводаческа дейност</w:t>
      </w:r>
      <w:r w:rsidR="0020289F">
        <w:t>,</w:t>
      </w:r>
      <w:r w:rsidR="002025A6">
        <w:t xml:space="preserve"> </w:t>
      </w:r>
      <w:r w:rsidRPr="00291A01">
        <w:t>както и от бъдещите нужди, включително на ниво отделно предприятие.</w:t>
      </w:r>
    </w:p>
    <w:p w14:paraId="4200B88D" w14:textId="595D4FE7" w:rsidR="00F3149E" w:rsidRPr="00291A01" w:rsidRDefault="00F3149E" w:rsidP="00F3149E">
      <w:pPr>
        <w:spacing w:after="160"/>
      </w:pPr>
      <w:r w:rsidRPr="00291A01">
        <w:t xml:space="preserve">Към всеки избран инструмент е необходимо да се разработят </w:t>
      </w:r>
      <w:r w:rsidRPr="00291A01">
        <w:rPr>
          <w:b/>
        </w:rPr>
        <w:t>съответните материали</w:t>
      </w:r>
      <w:r w:rsidRPr="00291A01">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291A01" w:rsidRDefault="00F3149E" w:rsidP="00F3149E">
      <w:pPr>
        <w:spacing w:before="120" w:after="120"/>
      </w:pPr>
      <w:r w:rsidRPr="00291A01">
        <w:rPr>
          <w:b/>
        </w:rPr>
        <w:t>Експертите</w:t>
      </w:r>
      <w:r w:rsidRPr="00291A01">
        <w:t>, които ще извършват подбора на инструментариум, трябва да отговарят на следните изисквания:</w:t>
      </w:r>
    </w:p>
    <w:p w14:paraId="2581CDEF" w14:textId="77777777" w:rsidR="00F3149E" w:rsidRPr="00291A01" w:rsidRDefault="00F3149E" w:rsidP="00F3149E">
      <w:pPr>
        <w:pStyle w:val="ListParagraph"/>
        <w:numPr>
          <w:ilvl w:val="0"/>
          <w:numId w:val="16"/>
        </w:numPr>
        <w:spacing w:before="0"/>
        <w:ind w:left="714" w:hanging="357"/>
        <w:rPr>
          <w:rFonts w:cstheme="minorHAnsi"/>
          <w:bCs/>
        </w:rPr>
      </w:pPr>
      <w:r w:rsidRPr="00291A01">
        <w:rPr>
          <w:rFonts w:cstheme="minorHAnsi"/>
          <w:bCs/>
        </w:rPr>
        <w:t xml:space="preserve">експертиза в използването на </w:t>
      </w:r>
      <w:r w:rsidRPr="00291A01">
        <w:t>качествени</w:t>
      </w:r>
      <w:r w:rsidRPr="00291A01">
        <w:rPr>
          <w:rFonts w:cstheme="minorHAnsi"/>
          <w:bCs/>
        </w:rPr>
        <w:t xml:space="preserve"> и количествени изследвания;</w:t>
      </w:r>
    </w:p>
    <w:p w14:paraId="7FC60670" w14:textId="1BDFF9AE" w:rsidR="00F3149E" w:rsidRPr="00291A01" w:rsidRDefault="00F3149E" w:rsidP="00F3149E">
      <w:pPr>
        <w:pStyle w:val="ListParagraph"/>
        <w:numPr>
          <w:ilvl w:val="0"/>
          <w:numId w:val="18"/>
        </w:numPr>
        <w:autoSpaceDE w:val="0"/>
        <w:autoSpaceDN w:val="0"/>
        <w:adjustRightInd w:val="0"/>
        <w:spacing w:before="0" w:after="120" w:line="240" w:lineRule="auto"/>
        <w:rPr>
          <w:rFonts w:cstheme="minorHAnsi"/>
          <w:bCs/>
        </w:rPr>
      </w:pPr>
      <w:r w:rsidRPr="00291A01">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r w:rsidR="002025A6" w:rsidRPr="002025A6">
        <w:rPr>
          <w:b/>
        </w:rPr>
        <w:t>M74.3 Преводаческа дейност</w:t>
      </w:r>
      <w:r w:rsidR="0020289F">
        <w:t>;</w:t>
      </w:r>
    </w:p>
    <w:p w14:paraId="6AF1F4DD" w14:textId="77777777" w:rsidR="00F3149E" w:rsidRPr="00291A01" w:rsidRDefault="00F3149E" w:rsidP="00F3149E">
      <w:pPr>
        <w:pStyle w:val="ListParagraph"/>
        <w:numPr>
          <w:ilvl w:val="0"/>
          <w:numId w:val="18"/>
        </w:numPr>
        <w:autoSpaceDE w:val="0"/>
        <w:autoSpaceDN w:val="0"/>
        <w:adjustRightInd w:val="0"/>
        <w:spacing w:before="0" w:after="120" w:line="240" w:lineRule="auto"/>
        <w:rPr>
          <w:rFonts w:cstheme="minorHAnsi"/>
          <w:bCs/>
        </w:rPr>
      </w:pPr>
      <w:r w:rsidRPr="00291A01">
        <w:rPr>
          <w:rFonts w:cstheme="minorHAnsi"/>
          <w:bCs/>
        </w:rPr>
        <w:t>опит в съставянето и анализа на статистически данни и инструменти.</w:t>
      </w:r>
    </w:p>
    <w:p w14:paraId="5F4BBDFD" w14:textId="3CE0AFE7" w:rsidR="00F3149E" w:rsidRPr="00291A01" w:rsidRDefault="003F6F1D" w:rsidP="00F3149E">
      <w:r w:rsidRPr="00291A01">
        <w:t>Необходимо е прецизиране при определянето на</w:t>
      </w:r>
      <w:r w:rsidR="00F3149E" w:rsidRPr="00291A01">
        <w:t xml:space="preserve"> </w:t>
      </w:r>
      <w:r w:rsidR="00F3149E" w:rsidRPr="00291A01">
        <w:rPr>
          <w:b/>
        </w:rPr>
        <w:t>целевата група</w:t>
      </w:r>
      <w:r w:rsidR="00F3149E" w:rsidRPr="00291A01">
        <w:t xml:space="preserve"> от анкетирани лица. Обсъждат се и се дефинират </w:t>
      </w:r>
      <w:r w:rsidR="00F3149E" w:rsidRPr="00291A01">
        <w:rPr>
          <w:b/>
        </w:rPr>
        <w:t>подходите и начините за достъп</w:t>
      </w:r>
      <w:r w:rsidR="00F3149E" w:rsidRPr="00291A01">
        <w:t xml:space="preserve"> до подходящи респонденти.</w:t>
      </w:r>
    </w:p>
    <w:p w14:paraId="77C48EEA" w14:textId="538B3A2E" w:rsidR="00F3149E" w:rsidRDefault="00F3149E" w:rsidP="00F3149E">
      <w:pPr>
        <w:autoSpaceDE w:val="0"/>
        <w:autoSpaceDN w:val="0"/>
        <w:adjustRightInd w:val="0"/>
        <w:spacing w:before="120" w:after="120" w:line="240" w:lineRule="auto"/>
        <w:rPr>
          <w:rFonts w:cstheme="minorHAnsi"/>
        </w:rPr>
      </w:pPr>
      <w:r w:rsidRPr="00291A01">
        <w:rPr>
          <w:rFonts w:cstheme="minorHAnsi"/>
        </w:rPr>
        <w:t xml:space="preserve">Обективността на получените прогнози е свързана с осигуряването на </w:t>
      </w:r>
      <w:r w:rsidRPr="00291A01">
        <w:rPr>
          <w:rFonts w:cstheme="minorHAnsi"/>
          <w:b/>
        </w:rPr>
        <w:t>представителност на извадката</w:t>
      </w:r>
      <w:r w:rsidRPr="00291A01">
        <w:rPr>
          <w:rFonts w:cstheme="minorHAnsi"/>
        </w:rPr>
        <w:t xml:space="preserve">, върху която ще се провежда проучването и следващото прогнозиране. </w:t>
      </w:r>
    </w:p>
    <w:p w14:paraId="45E81953" w14:textId="0126DB9A" w:rsidR="000B07C2" w:rsidRPr="000B07C2" w:rsidRDefault="000B07C2" w:rsidP="000B07C2">
      <w:pPr>
        <w:pStyle w:val="Heading1"/>
        <w:rPr>
          <w:rFonts w:eastAsia="Calibri"/>
          <w:lang w:val="en-US"/>
        </w:rPr>
      </w:pPr>
      <w:bookmarkStart w:id="31" w:name="_Toc128592186"/>
      <w:r>
        <w:rPr>
          <w:rFonts w:eastAsia="Times New Roman"/>
        </w:rPr>
        <w:t xml:space="preserve">Процедура за приемане и актуализиране на </w:t>
      </w:r>
      <w:r>
        <w:rPr>
          <w:rFonts w:eastAsia="Calibri"/>
        </w:rPr>
        <w:t>Методическото указание</w:t>
      </w:r>
      <w:bookmarkEnd w:id="31"/>
    </w:p>
    <w:p w14:paraId="7420516D" w14:textId="0EADE54A" w:rsidR="000B07C2" w:rsidRPr="000B07C2" w:rsidRDefault="000B07C2" w:rsidP="000B07C2">
      <w:pPr>
        <w:autoSpaceDE w:val="0"/>
        <w:autoSpaceDN w:val="0"/>
        <w:adjustRightInd w:val="0"/>
        <w:spacing w:before="120" w:after="120" w:line="240" w:lineRule="auto"/>
        <w:rPr>
          <w:rFonts w:cstheme="minorHAnsi"/>
        </w:rPr>
      </w:pPr>
      <w:r w:rsidRPr="000B07C2">
        <w:rPr>
          <w:rFonts w:cstheme="minorHAnsi"/>
        </w:rPr>
        <w:t>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дейност/сектор</w:t>
      </w:r>
      <w:r w:rsidR="0020289F">
        <w:rPr>
          <w:rFonts w:cstheme="minorHAnsi"/>
        </w:rPr>
        <w:t xml:space="preserve"> </w:t>
      </w:r>
      <w:r w:rsidR="002025A6" w:rsidRPr="002025A6">
        <w:rPr>
          <w:b/>
        </w:rPr>
        <w:t>M74.3 Преводаческа дейност</w:t>
      </w:r>
      <w:r w:rsidR="0020289F">
        <w:t>.</w:t>
      </w:r>
      <w:r>
        <w:rPr>
          <w:rFonts w:cstheme="minorHAnsi"/>
        </w:rPr>
        <w:t xml:space="preserve"> </w:t>
      </w:r>
      <w:r w:rsidRPr="000B07C2">
        <w:rPr>
          <w:rFonts w:cstheme="minorHAnsi"/>
        </w:rPr>
        <w:t xml:space="preserve"> Българска търговско-промишлена палата</w:t>
      </w:r>
      <w:r>
        <w:rPr>
          <w:rFonts w:cstheme="minorHAnsi"/>
        </w:rPr>
        <w:t xml:space="preserve"> </w:t>
      </w:r>
      <w:r w:rsidRPr="000B07C2">
        <w:rPr>
          <w:rFonts w:cstheme="minorHAnsi"/>
        </w:rPr>
        <w:t>(БТПП), Асоциация на индустриалния капитал в България</w:t>
      </w:r>
      <w:r>
        <w:rPr>
          <w:rFonts w:cstheme="minorHAnsi"/>
        </w:rPr>
        <w:t xml:space="preserve"> </w:t>
      </w:r>
      <w:r w:rsidRPr="000B07C2">
        <w:rPr>
          <w:rFonts w:cstheme="minorHAnsi"/>
        </w:rPr>
        <w:t>(АИКБ), Българска Стопанска Камара</w:t>
      </w:r>
      <w:r>
        <w:rPr>
          <w:rFonts w:cstheme="minorHAnsi"/>
        </w:rPr>
        <w:t xml:space="preserve"> </w:t>
      </w:r>
      <w:r w:rsidRPr="000B07C2">
        <w:rPr>
          <w:rFonts w:cstheme="minorHAnsi"/>
        </w:rPr>
        <w:t>(БСК), Конфедерация на работодателите и индустриалците в България</w:t>
      </w:r>
      <w:r>
        <w:rPr>
          <w:rFonts w:cstheme="minorHAnsi"/>
        </w:rPr>
        <w:t xml:space="preserve"> (АИКБ</w:t>
      </w:r>
      <w:r w:rsidRPr="000B07C2">
        <w:rPr>
          <w:rFonts w:cstheme="minorHAnsi"/>
        </w:rPr>
        <w:t>), Конфедерация</w:t>
      </w:r>
      <w:r>
        <w:rPr>
          <w:rFonts w:cstheme="minorHAnsi"/>
        </w:rPr>
        <w:t>та</w:t>
      </w:r>
      <w:r w:rsidRPr="000B07C2">
        <w:rPr>
          <w:rFonts w:cstheme="minorHAnsi"/>
        </w:rPr>
        <w:t xml:space="preserve"> на независимите синдикати в </w:t>
      </w:r>
      <w:r w:rsidRPr="000B07C2">
        <w:rPr>
          <w:rFonts w:cstheme="minorHAnsi"/>
        </w:rPr>
        <w:lastRenderedPageBreak/>
        <w:t>България</w:t>
      </w:r>
      <w:r>
        <w:rPr>
          <w:rFonts w:cstheme="minorHAnsi"/>
        </w:rPr>
        <w:t xml:space="preserve"> </w:t>
      </w:r>
      <w:r w:rsidRPr="000B07C2">
        <w:rPr>
          <w:rFonts w:cstheme="minorHAnsi"/>
        </w:rPr>
        <w:t>(КНСБ), Конфедерацията на труда „Подкрепа“</w:t>
      </w:r>
      <w:r>
        <w:rPr>
          <w:rFonts w:cstheme="minorHAnsi"/>
        </w:rPr>
        <w:t xml:space="preserve"> </w:t>
      </w:r>
      <w:r w:rsidRPr="000B07C2">
        <w:rPr>
          <w:rFonts w:cstheme="minorHAnsi"/>
        </w:rPr>
        <w:t>(КТ Подкрепа), Министерството на труда и социалната политика</w:t>
      </w:r>
      <w:r>
        <w:rPr>
          <w:rFonts w:cstheme="minorHAnsi"/>
        </w:rPr>
        <w:t xml:space="preserve"> </w:t>
      </w:r>
      <w:r w:rsidRPr="000B07C2">
        <w:rPr>
          <w:rFonts w:cstheme="minorHAnsi"/>
        </w:rPr>
        <w:t>(МТСП) и Национална агенция за професионално образование и обучение</w:t>
      </w:r>
      <w:r>
        <w:rPr>
          <w:rFonts w:cstheme="minorHAnsi"/>
        </w:rPr>
        <w:t xml:space="preserve"> </w:t>
      </w:r>
      <w:r w:rsidRPr="000B07C2">
        <w:rPr>
          <w:rFonts w:cstheme="minorHAnsi"/>
        </w:rPr>
        <w:t xml:space="preserve">(НАПОО). </w:t>
      </w:r>
    </w:p>
    <w:p w14:paraId="16E0BF5B" w14:textId="5EEB9D7D" w:rsidR="000B07C2" w:rsidRPr="000B07C2" w:rsidRDefault="000B07C2" w:rsidP="000B07C2">
      <w:pPr>
        <w:autoSpaceDE w:val="0"/>
        <w:autoSpaceDN w:val="0"/>
        <w:adjustRightInd w:val="0"/>
        <w:spacing w:before="120" w:after="120" w:line="240" w:lineRule="auto"/>
        <w:rPr>
          <w:rFonts w:cstheme="minorHAnsi"/>
        </w:rPr>
      </w:pPr>
      <w:r w:rsidRPr="000B07C2">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0B07C2">
        <w:rPr>
          <w:rFonts w:cstheme="minorHAnsi"/>
          <w:b/>
        </w:rPr>
        <w:t>Методическото указание за поддържане и надграждане на специфичните дигитални умения на работещите в икономическа дейност/сектор</w:t>
      </w:r>
      <w:r w:rsidR="0020289F">
        <w:rPr>
          <w:rFonts w:cstheme="minorHAnsi"/>
          <w:b/>
        </w:rPr>
        <w:t xml:space="preserve"> </w:t>
      </w:r>
      <w:r w:rsidR="002025A6" w:rsidRPr="002025A6">
        <w:rPr>
          <w:rFonts w:cstheme="minorHAnsi"/>
          <w:b/>
        </w:rPr>
        <w:t xml:space="preserve">M74.3 Преводаческа дейност </w:t>
      </w:r>
      <w:r w:rsidRPr="000B07C2">
        <w:rPr>
          <w:rFonts w:cstheme="minorHAnsi"/>
        </w:rPr>
        <w:t xml:space="preserve">се актуализира  и прилага на 1, 3 или 5 години. </w:t>
      </w:r>
    </w:p>
    <w:p w14:paraId="15708228" w14:textId="183DFDFE" w:rsidR="003F6F1D" w:rsidRPr="00291A01" w:rsidRDefault="003F6F1D" w:rsidP="00F3149E">
      <w:pPr>
        <w:autoSpaceDE w:val="0"/>
        <w:autoSpaceDN w:val="0"/>
        <w:adjustRightInd w:val="0"/>
        <w:spacing w:before="120" w:after="120" w:line="240" w:lineRule="auto"/>
        <w:rPr>
          <w:rFonts w:cstheme="minorHAnsi"/>
          <w:b/>
        </w:rPr>
      </w:pPr>
    </w:p>
    <w:p w14:paraId="1D45BB5D" w14:textId="1A4BF911" w:rsidR="003F6F1D" w:rsidRPr="00DA0199" w:rsidRDefault="003F6F1D" w:rsidP="00FA5EF8">
      <w:pPr>
        <w:pStyle w:val="Heading1"/>
      </w:pPr>
      <w:r w:rsidRPr="00DA0199">
        <w:t>ПРИЛОЖЕНИЯ:</w:t>
      </w:r>
    </w:p>
    <w:p w14:paraId="14890ECF" w14:textId="77777777" w:rsidR="0068657D" w:rsidRDefault="00200110" w:rsidP="0068657D">
      <w:pPr>
        <w:spacing w:line="360" w:lineRule="auto"/>
        <w:ind w:right="426"/>
        <w:jc w:val="left"/>
        <w:rPr>
          <w:rFonts w:asciiTheme="minorHAnsi" w:eastAsiaTheme="minorHAnsi" w:hAnsiTheme="minorHAnsi" w:cstheme="minorHAnsi"/>
          <w:szCs w:val="22"/>
          <w:shd w:val="clear" w:color="auto" w:fill="FFFFFF"/>
        </w:rPr>
      </w:pPr>
      <w:r w:rsidRPr="008F13BD">
        <w:rPr>
          <w:b/>
          <w:bCs/>
        </w:rPr>
        <w:t xml:space="preserve">Приложение </w:t>
      </w:r>
      <w:r w:rsidR="00435CF4" w:rsidRPr="008F13BD">
        <w:rPr>
          <w:b/>
          <w:bCs/>
        </w:rPr>
        <w:t>1</w:t>
      </w:r>
      <w:r w:rsidRPr="008F13BD">
        <w:rPr>
          <w:b/>
          <w:bCs/>
        </w:rPr>
        <w:t>:</w:t>
      </w:r>
      <w:r w:rsidRPr="008F13BD">
        <w:t xml:space="preserve"> </w:t>
      </w:r>
      <w:bookmarkStart w:id="32" w:name="_Hlk128427325"/>
      <w:r w:rsidRPr="008F13BD">
        <w:t>Проучване и анализ на потребностите от дигитални умения</w:t>
      </w:r>
      <w:bookmarkEnd w:id="32"/>
      <w:r w:rsidRPr="008F13BD">
        <w:t xml:space="preserve">, </w:t>
      </w:r>
      <w:hyperlink r:id="rId11" w:history="1">
        <w:r w:rsidR="0068657D" w:rsidRPr="004C62C2">
          <w:rPr>
            <w:rStyle w:val="Hyperlink"/>
            <w:rFonts w:asciiTheme="minorHAnsi" w:eastAsiaTheme="minorHAnsi" w:hAnsiTheme="minorHAnsi" w:cstheme="minorHAnsi"/>
            <w:szCs w:val="22"/>
            <w:shd w:val="clear" w:color="auto" w:fill="FFFFFF"/>
          </w:rPr>
          <w:t>https://www.bcci.bg/bulgarian/projects/BeDigital/analysisBeDigital.html</w:t>
        </w:r>
      </w:hyperlink>
    </w:p>
    <w:p w14:paraId="6B7610D7" w14:textId="6909C768" w:rsidR="00776EC3" w:rsidRDefault="00810D40" w:rsidP="0068657D">
      <w:pPr>
        <w:spacing w:line="360" w:lineRule="auto"/>
        <w:ind w:right="426"/>
        <w:jc w:val="left"/>
        <w:rPr>
          <w:rFonts w:asciiTheme="minorHAnsi" w:eastAsiaTheme="minorHAnsi" w:hAnsiTheme="minorHAnsi" w:cstheme="minorHAnsi"/>
          <w:szCs w:val="22"/>
          <w:shd w:val="clear" w:color="auto" w:fill="FFFFFF"/>
        </w:rPr>
      </w:pPr>
      <w:r w:rsidRPr="008F13BD">
        <w:rPr>
          <w:b/>
        </w:rPr>
        <w:t xml:space="preserve">Приложение </w:t>
      </w:r>
      <w:r w:rsidR="0078385B" w:rsidRPr="008F13BD">
        <w:rPr>
          <w:b/>
        </w:rPr>
        <w:t>2</w:t>
      </w:r>
      <w:r w:rsidRPr="008F13BD">
        <w:rPr>
          <w:b/>
        </w:rPr>
        <w:t xml:space="preserve">: </w:t>
      </w:r>
      <w:r w:rsidR="00776EC3" w:rsidRPr="008F13BD">
        <w:t>Карта за оценка на дигиталните умения (КОДУ</w:t>
      </w:r>
      <w:r w:rsidR="00776EC3" w:rsidRPr="008F13BD">
        <w:rPr>
          <w:bCs/>
        </w:rPr>
        <w:t>)</w:t>
      </w:r>
      <w:r w:rsidRPr="008F13BD">
        <w:rPr>
          <w:bCs/>
        </w:rPr>
        <w:t xml:space="preserve"> </w:t>
      </w:r>
      <w:r w:rsidR="00DA0199" w:rsidRPr="008F13BD">
        <w:rPr>
          <w:rFonts w:asciiTheme="minorHAnsi" w:eastAsiaTheme="minorHAnsi" w:hAnsiTheme="minorHAnsi" w:cstheme="minorHAnsi"/>
          <w:szCs w:val="22"/>
          <w:shd w:val="clear" w:color="auto" w:fill="FFFFFF"/>
        </w:rPr>
        <w:t xml:space="preserve">за </w:t>
      </w:r>
      <w:bookmarkStart w:id="33" w:name="_Hlk129180302"/>
      <w:r w:rsidR="008426A6" w:rsidRPr="00291A01">
        <w:t>икономическа дейност/сектор</w:t>
      </w:r>
      <w:r w:rsidR="008426A6">
        <w:rPr>
          <w:rFonts w:asciiTheme="minorHAnsi" w:eastAsiaTheme="minorHAnsi" w:hAnsiTheme="minorHAnsi" w:cstheme="minorHAnsi"/>
          <w:szCs w:val="22"/>
          <w:shd w:val="clear" w:color="auto" w:fill="FFFFFF"/>
        </w:rPr>
        <w:t xml:space="preserve"> </w:t>
      </w:r>
      <w:bookmarkEnd w:id="33"/>
      <w:r w:rsidR="0068657D" w:rsidRPr="002025A6">
        <w:rPr>
          <w:rFonts w:cstheme="minorHAnsi"/>
          <w:b/>
        </w:rPr>
        <w:t>M74.3 Преводаческа дейност</w:t>
      </w:r>
      <w:r w:rsidR="0068657D">
        <w:rPr>
          <w:rFonts w:cstheme="minorHAnsi"/>
          <w:b/>
        </w:rPr>
        <w:t>,</w:t>
      </w:r>
      <w:r w:rsidR="0068657D">
        <w:rPr>
          <w:rFonts w:asciiTheme="minorHAnsi" w:eastAsiaTheme="minorHAnsi" w:hAnsiTheme="minorHAnsi" w:cstheme="minorHAnsi"/>
          <w:szCs w:val="22"/>
          <w:shd w:val="clear" w:color="auto" w:fill="FFFFFF"/>
        </w:rPr>
        <w:t xml:space="preserve"> </w:t>
      </w:r>
      <w:bookmarkStart w:id="34" w:name="_Hlk132057038"/>
      <w:r w:rsidR="00000000">
        <w:fldChar w:fldCharType="begin"/>
      </w:r>
      <w:r w:rsidR="00000000">
        <w:instrText>HYPERLINK "https://www.bcci.bg/bulgarian/projects/BeDigital/analysisBeDigital.html"</w:instrText>
      </w:r>
      <w:r w:rsidR="00000000">
        <w:fldChar w:fldCharType="separate"/>
      </w:r>
      <w:r w:rsidR="00FA5EF8" w:rsidRPr="004C62C2">
        <w:rPr>
          <w:rStyle w:val="Hyperlink"/>
          <w:rFonts w:asciiTheme="minorHAnsi" w:eastAsiaTheme="minorHAnsi" w:hAnsiTheme="minorHAnsi" w:cstheme="minorHAnsi"/>
          <w:szCs w:val="22"/>
          <w:shd w:val="clear" w:color="auto" w:fill="FFFFFF"/>
        </w:rPr>
        <w:t>https://www.bcci.bg/bulgarian/projects/BeDigital/analysisBeDigital.html</w:t>
      </w:r>
      <w:r w:rsidR="00000000">
        <w:rPr>
          <w:rStyle w:val="Hyperlink"/>
          <w:rFonts w:asciiTheme="minorHAnsi" w:eastAsiaTheme="minorHAnsi" w:hAnsiTheme="minorHAnsi" w:cstheme="minorHAnsi"/>
          <w:szCs w:val="22"/>
          <w:shd w:val="clear" w:color="auto" w:fill="FFFFFF"/>
        </w:rPr>
        <w:fldChar w:fldCharType="end"/>
      </w:r>
    </w:p>
    <w:bookmarkEnd w:id="34"/>
    <w:p w14:paraId="30BE4B00" w14:textId="082B0BF0" w:rsidR="00470FAD" w:rsidRPr="000C07AA" w:rsidRDefault="00435CF4" w:rsidP="0068657D">
      <w:pPr>
        <w:spacing w:line="360" w:lineRule="auto"/>
        <w:ind w:right="426"/>
        <w:jc w:val="left"/>
        <w:rPr>
          <w:rFonts w:asciiTheme="minorHAnsi" w:eastAsiaTheme="minorHAnsi" w:hAnsiTheme="minorHAnsi" w:cstheme="minorHAnsi"/>
          <w:szCs w:val="22"/>
          <w:shd w:val="clear" w:color="auto" w:fill="FFFFFF"/>
        </w:rPr>
      </w:pPr>
      <w:r w:rsidRPr="008F13BD">
        <w:rPr>
          <w:b/>
          <w:bCs/>
        </w:rPr>
        <w:t xml:space="preserve">Приложение </w:t>
      </w:r>
      <w:r w:rsidR="0078385B" w:rsidRPr="008F13BD">
        <w:rPr>
          <w:b/>
          <w:bCs/>
        </w:rPr>
        <w:t>3</w:t>
      </w:r>
      <w:r w:rsidRPr="008F13BD">
        <w:rPr>
          <w:b/>
          <w:bCs/>
        </w:rPr>
        <w:t>:</w:t>
      </w:r>
      <w:r w:rsidRPr="008F13BD">
        <w:t xml:space="preserve"> Унифицирани профили  по професии/длъжности за икономическа дейност/сектор</w:t>
      </w:r>
      <w:r w:rsidR="0068657D">
        <w:t xml:space="preserve"> </w:t>
      </w:r>
      <w:r w:rsidR="0068657D" w:rsidRPr="002025A6">
        <w:rPr>
          <w:rFonts w:cstheme="minorHAnsi"/>
          <w:b/>
        </w:rPr>
        <w:t>M74.3 Преводаческа дейност</w:t>
      </w:r>
      <w:r w:rsidR="0068657D">
        <w:rPr>
          <w:rFonts w:cstheme="minorHAnsi"/>
          <w:b/>
        </w:rPr>
        <w:t>,</w:t>
      </w:r>
      <w:r w:rsidR="0078385B" w:rsidRPr="008F13BD">
        <w:t xml:space="preserve"> </w:t>
      </w:r>
      <w:hyperlink r:id="rId12" w:history="1">
        <w:r w:rsidR="000C07AA" w:rsidRPr="004C62C2">
          <w:rPr>
            <w:rStyle w:val="Hyperlink"/>
            <w:rFonts w:asciiTheme="minorHAnsi" w:eastAsiaTheme="minorHAnsi" w:hAnsiTheme="minorHAnsi" w:cstheme="minorHAnsi"/>
            <w:szCs w:val="22"/>
            <w:shd w:val="clear" w:color="auto" w:fill="FFFFFF"/>
          </w:rPr>
          <w:t>https://www.bcci.bg/bulgarian/projects/BeDigital/analysisBeDigital.html</w:t>
        </w:r>
      </w:hyperlink>
      <w:r w:rsidR="00470FAD">
        <w:t xml:space="preserve"> </w:t>
      </w:r>
    </w:p>
    <w:p w14:paraId="53C7D2FC" w14:textId="2597FAF2" w:rsidR="003F6F1D" w:rsidRDefault="003F6F1D" w:rsidP="00FA5EF8">
      <w:pPr>
        <w:spacing w:line="360" w:lineRule="auto"/>
        <w:ind w:right="426"/>
        <w:jc w:val="left"/>
        <w:rPr>
          <w:rFonts w:asciiTheme="minorHAnsi" w:eastAsiaTheme="minorHAnsi" w:hAnsiTheme="minorHAnsi" w:cstheme="minorHAnsi"/>
          <w:szCs w:val="22"/>
          <w:shd w:val="clear" w:color="auto" w:fill="FFFFFF"/>
        </w:rPr>
      </w:pPr>
      <w:bookmarkStart w:id="35" w:name="_Hlk128491654"/>
      <w:r w:rsidRPr="00291A01">
        <w:rPr>
          <w:b/>
          <w:bCs/>
        </w:rPr>
        <w:t>Приложение</w:t>
      </w:r>
      <w:r w:rsidR="00776EC3" w:rsidRPr="00291A01">
        <w:rPr>
          <w:b/>
          <w:bCs/>
        </w:rPr>
        <w:t xml:space="preserve"> </w:t>
      </w:r>
      <w:r w:rsidR="003C5381">
        <w:rPr>
          <w:b/>
          <w:bCs/>
        </w:rPr>
        <w:t>4</w:t>
      </w:r>
      <w:r w:rsidRPr="00291A01">
        <w:rPr>
          <w:b/>
          <w:bCs/>
        </w:rPr>
        <w:t>:</w:t>
      </w:r>
      <w:r w:rsidRPr="00291A01">
        <w:t xml:space="preserve"> </w:t>
      </w:r>
      <w:bookmarkEnd w:id="35"/>
      <w:r w:rsidRPr="00291A01">
        <w:t xml:space="preserve">Програми за неформално обучение по професии/длъжности за </w:t>
      </w:r>
      <w:bookmarkStart w:id="36" w:name="_Hlk129180325"/>
      <w:r w:rsidRPr="00291A01">
        <w:t>икономическа дейност/сектор</w:t>
      </w:r>
      <w:r w:rsidR="008426A6">
        <w:rPr>
          <w:rFonts w:asciiTheme="minorHAnsi" w:eastAsiaTheme="minorHAnsi" w:hAnsiTheme="minorHAnsi" w:cstheme="minorHAnsi"/>
          <w:szCs w:val="22"/>
          <w:shd w:val="clear" w:color="auto" w:fill="FFFFFF"/>
        </w:rPr>
        <w:t xml:space="preserve"> </w:t>
      </w:r>
      <w:bookmarkEnd w:id="36"/>
      <w:r w:rsidR="0068657D" w:rsidRPr="002025A6">
        <w:rPr>
          <w:rFonts w:cstheme="minorHAnsi"/>
          <w:b/>
        </w:rPr>
        <w:t>M74.3 Преводаческа дейност</w:t>
      </w:r>
      <w:r w:rsidR="00FA5EF8">
        <w:rPr>
          <w:rFonts w:asciiTheme="minorHAnsi" w:eastAsiaTheme="minorHAnsi" w:hAnsiTheme="minorHAnsi" w:cstheme="minorHAnsi"/>
          <w:szCs w:val="22"/>
          <w:shd w:val="clear" w:color="auto" w:fill="FFFFFF"/>
        </w:rPr>
        <w:t xml:space="preserve">, </w:t>
      </w:r>
      <w:hyperlink r:id="rId13" w:history="1">
        <w:r w:rsidR="00FA5EF8" w:rsidRPr="004C62C2">
          <w:rPr>
            <w:rStyle w:val="Hyperlink"/>
            <w:rFonts w:asciiTheme="minorHAnsi" w:eastAsiaTheme="minorHAnsi" w:hAnsiTheme="minorHAnsi" w:cstheme="minorHAnsi"/>
            <w:szCs w:val="22"/>
            <w:shd w:val="clear" w:color="auto" w:fill="FFFFFF"/>
          </w:rPr>
          <w:t>https://www.bcci.bg/bulgarian/projects/BeDigital/analysisBeDigital.html</w:t>
        </w:r>
      </w:hyperlink>
    </w:p>
    <w:p w14:paraId="2A9B7E27" w14:textId="2FA10DAC" w:rsidR="00E219CC" w:rsidRPr="00291A01" w:rsidRDefault="00E219CC" w:rsidP="003F6F1D">
      <w:pPr>
        <w:spacing w:line="360" w:lineRule="auto"/>
        <w:ind w:right="426"/>
      </w:pPr>
      <w:r w:rsidRPr="00291A01">
        <w:rPr>
          <w:b/>
          <w:bCs/>
        </w:rPr>
        <w:t xml:space="preserve">Приложение </w:t>
      </w:r>
      <w:r w:rsidR="003C5381">
        <w:rPr>
          <w:b/>
          <w:bCs/>
        </w:rPr>
        <w:t>5</w:t>
      </w:r>
      <w:r w:rsidRPr="00291A01">
        <w:rPr>
          <w:b/>
          <w:bCs/>
        </w:rPr>
        <w:t>:</w:t>
      </w:r>
      <w:r w:rsidRPr="00291A01">
        <w:t xml:space="preserve"> </w:t>
      </w:r>
      <w:r w:rsidRPr="00776C3B">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p>
    <w:p w14:paraId="33F6025C" w14:textId="21535E8C" w:rsidR="003F6F1D" w:rsidRDefault="003F6F1D" w:rsidP="0068657D">
      <w:pPr>
        <w:ind w:right="426"/>
        <w:jc w:val="left"/>
      </w:pPr>
      <w:bookmarkStart w:id="37" w:name="_Hlk128492663"/>
      <w:r w:rsidRPr="00291A01">
        <w:rPr>
          <w:b/>
          <w:bCs/>
        </w:rPr>
        <w:t xml:space="preserve">Приложение </w:t>
      </w:r>
      <w:r w:rsidR="003C5381">
        <w:rPr>
          <w:b/>
          <w:bCs/>
        </w:rPr>
        <w:t>6</w:t>
      </w:r>
      <w:r w:rsidRPr="00291A01">
        <w:rPr>
          <w:b/>
          <w:bCs/>
        </w:rPr>
        <w:t>:</w:t>
      </w:r>
      <w:r w:rsidRPr="00291A01">
        <w:t xml:space="preserve"> </w:t>
      </w:r>
      <w:bookmarkEnd w:id="37"/>
      <w:r w:rsidRPr="00291A01">
        <w:t xml:space="preserve">Секторна квалификационна рамка </w:t>
      </w:r>
      <w:r w:rsidR="008426A6">
        <w:t>за</w:t>
      </w:r>
      <w:r w:rsidRPr="00291A01">
        <w:t xml:space="preserve"> икономическа дейност/сектор </w:t>
      </w:r>
      <w:r w:rsidR="0068657D" w:rsidRPr="002025A6">
        <w:rPr>
          <w:rFonts w:cstheme="minorHAnsi"/>
          <w:b/>
        </w:rPr>
        <w:t>M74.3 Преводаческа дейност</w:t>
      </w:r>
      <w:r w:rsidR="00FA5EF8">
        <w:t xml:space="preserve">, </w:t>
      </w:r>
      <w:hyperlink r:id="rId14" w:history="1">
        <w:r w:rsidR="00FA5EF8" w:rsidRPr="004C62C2">
          <w:rPr>
            <w:rStyle w:val="Hyperlink"/>
          </w:rPr>
          <w:t>https://www.bcci.bg/bulgarian/projects/BeDigital/analysisBeDigital.html</w:t>
        </w:r>
      </w:hyperlink>
    </w:p>
    <w:p w14:paraId="2A682B7D" w14:textId="3594FB7E" w:rsidR="00F9487B" w:rsidRDefault="00F9487B" w:rsidP="00F9487B">
      <w:bookmarkStart w:id="38" w:name="_Hlk128501758"/>
      <w:r w:rsidRPr="00F9487B">
        <w:rPr>
          <w:b/>
          <w:bCs/>
        </w:rPr>
        <w:lastRenderedPageBreak/>
        <w:t xml:space="preserve">Приложение </w:t>
      </w:r>
      <w:r w:rsidR="003C5381">
        <w:rPr>
          <w:b/>
          <w:bCs/>
        </w:rPr>
        <w:t>7</w:t>
      </w:r>
      <w:r w:rsidRPr="00F9487B">
        <w:rPr>
          <w:b/>
          <w:bCs/>
        </w:rPr>
        <w:t>:</w:t>
      </w:r>
      <w:r w:rsidRPr="00F9487B">
        <w:t xml:space="preserve"> </w:t>
      </w:r>
      <w:r w:rsidRPr="00291A01">
        <w:t>Методология за установяване състоянието и потребностите от развитие на дигитални умения по икономически сектори</w:t>
      </w:r>
      <w:r>
        <w:t xml:space="preserve">, </w:t>
      </w:r>
      <w:bookmarkEnd w:id="38"/>
      <w:r>
        <w:fldChar w:fldCharType="begin"/>
      </w:r>
      <w:r>
        <w:instrText>HYPERLINK "https://mlsp.government.bg/proekt-bg05m9op001-1127-0001-razvitie-na-digitalnite-umeniya-komponent-1"</w:instrText>
      </w:r>
      <w:r>
        <w:fldChar w:fldCharType="separate"/>
      </w:r>
      <w:r w:rsidRPr="005074C7">
        <w:rPr>
          <w:rStyle w:val="Hyperlink"/>
        </w:rPr>
        <w:t>https://mlsp.government.bg/proekt-bg05m9op001-1127-0001-razvitie-na-digitalnite-umeniya-komponent-1</w:t>
      </w:r>
      <w:r>
        <w:rPr>
          <w:rStyle w:val="Hyperlink"/>
        </w:rPr>
        <w:fldChar w:fldCharType="end"/>
      </w:r>
    </w:p>
    <w:p w14:paraId="65545EDA" w14:textId="7BDE46EF" w:rsidR="00F9487B" w:rsidRDefault="00F9487B" w:rsidP="00F9487B">
      <w:r w:rsidRPr="00291A01">
        <w:rPr>
          <w:b/>
        </w:rPr>
        <w:t xml:space="preserve">Приложение </w:t>
      </w:r>
      <w:r w:rsidR="003C5381">
        <w:rPr>
          <w:b/>
        </w:rPr>
        <w:t>8</w:t>
      </w:r>
      <w:r w:rsidRPr="00291A01">
        <w:rPr>
          <w:b/>
        </w:rPr>
        <w:t xml:space="preserve">: </w:t>
      </w:r>
      <w:r w:rsidRPr="00291A01">
        <w:t>Изисквания за разработване на инструменти за оценка на дигитални умения</w:t>
      </w:r>
      <w:r>
        <w:t xml:space="preserve">, </w:t>
      </w:r>
      <w:bookmarkStart w:id="39" w:name="_Hlk131704912"/>
      <w:bookmarkStart w:id="40" w:name="_Hlk128494657"/>
      <w:r>
        <w:fldChar w:fldCharType="begin"/>
      </w:r>
      <w:r>
        <w:instrText xml:space="preserve"> HYPERLINK "</w:instrText>
      </w:r>
      <w:r w:rsidRPr="00F9487B">
        <w:instrText>https://mlsp.government.bg/proekt-bg05m9op001-1127-0001-razvitie-na-digitalnite-umeniya-komponent-1</w:instrText>
      </w:r>
      <w:r>
        <w:instrText xml:space="preserve">" </w:instrText>
      </w:r>
      <w:r>
        <w:fldChar w:fldCharType="separate"/>
      </w:r>
      <w:r w:rsidRPr="005D4E23">
        <w:rPr>
          <w:rStyle w:val="Hyperlink"/>
        </w:rPr>
        <w:t>https://mlsp.government.bg/proekt-bg05m9op001-1127-0001-razvitie-na-digitalnite-umeniya-komponent-1</w:t>
      </w:r>
      <w:r>
        <w:fldChar w:fldCharType="end"/>
      </w:r>
      <w:bookmarkEnd w:id="39"/>
    </w:p>
    <w:p w14:paraId="02462106" w14:textId="0D5F7C3E" w:rsidR="00DA0199" w:rsidRDefault="00DA0199" w:rsidP="00DA0199">
      <w:pPr>
        <w:spacing w:after="120"/>
        <w:ind w:right="425"/>
      </w:pPr>
      <w:bookmarkStart w:id="41" w:name="_Hlk128242740"/>
      <w:bookmarkEnd w:id="40"/>
      <w:r w:rsidRPr="00291A01">
        <w:rPr>
          <w:b/>
        </w:rPr>
        <w:t xml:space="preserve">Приложение </w:t>
      </w:r>
      <w:r w:rsidR="003C5381">
        <w:rPr>
          <w:b/>
        </w:rPr>
        <w:t>9</w:t>
      </w:r>
      <w:r w:rsidRPr="00291A01">
        <w:rPr>
          <w:b/>
        </w:rPr>
        <w:t xml:space="preserve">: </w:t>
      </w:r>
      <w:r w:rsidRPr="00DA0199">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 съгласно Европейската рамка за дигитални умения DigComp2.1</w:t>
      </w:r>
      <w:r>
        <w:t xml:space="preserve">, </w:t>
      </w:r>
      <w:hyperlink r:id="rId15" w:history="1">
        <w:r w:rsidRPr="005D4E23">
          <w:rPr>
            <w:rStyle w:val="Hyperlink"/>
          </w:rPr>
          <w:t>https://mlsp.government.bg/proekt-bg05m9op001-1127-0001-razvitie-na-digitalnite-umeniya-komponent-1</w:t>
        </w:r>
      </w:hyperlink>
    </w:p>
    <w:bookmarkEnd w:id="41"/>
    <w:p w14:paraId="44C391CD" w14:textId="77777777" w:rsidR="006A7824" w:rsidRPr="00291A01" w:rsidRDefault="006A7824" w:rsidP="00B935F3"/>
    <w:sectPr w:rsidR="006A7824" w:rsidRPr="00291A01">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B22E2" w14:textId="77777777" w:rsidR="000A4495" w:rsidRDefault="000A4495" w:rsidP="001E13A2">
      <w:r>
        <w:separator/>
      </w:r>
    </w:p>
  </w:endnote>
  <w:endnote w:type="continuationSeparator" w:id="0">
    <w:p w14:paraId="534D710F" w14:textId="77777777" w:rsidR="000A4495" w:rsidRDefault="000A4495"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tka Display">
    <w:panose1 w:val="02000505000000020004"/>
    <w:charset w:val="CC"/>
    <w:family w:val="auto"/>
    <w:pitch w:val="variable"/>
    <w:sig w:usb0="A00002EF" w:usb1="4000204B" w:usb2="00000000"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3539834"/>
      <w:docPartObj>
        <w:docPartGallery w:val="Page Numbers (Bottom of Page)"/>
        <w:docPartUnique/>
      </w:docPartObj>
    </w:sdtPr>
    <w:sdtEndPr>
      <w:rPr>
        <w:noProof/>
      </w:rPr>
    </w:sdtEndPr>
    <w:sdtContent>
      <w:p w14:paraId="198A82E6" w14:textId="6D0F66F8" w:rsidR="009025B8" w:rsidRDefault="009025B8" w:rsidP="001E13A2">
        <w:pPr>
          <w:pStyle w:val="Footer"/>
        </w:pPr>
        <w:r>
          <w:fldChar w:fldCharType="begin"/>
        </w:r>
        <w:r>
          <w:instrText xml:space="preserve"> PAGE   \* MERGEFORMAT </w:instrText>
        </w:r>
        <w:r>
          <w:fldChar w:fldCharType="separate"/>
        </w:r>
        <w:r w:rsidR="00B87029">
          <w:rPr>
            <w:noProof/>
          </w:rPr>
          <w:t>11</w:t>
        </w:r>
        <w:r>
          <w:rPr>
            <w:noProof/>
          </w:rPr>
          <w:fldChar w:fldCharType="end"/>
        </w:r>
      </w:p>
    </w:sdtContent>
  </w:sdt>
  <w:p w14:paraId="18B37D3C" w14:textId="77777777" w:rsidR="009025B8" w:rsidRDefault="009025B8"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F6D25" w14:textId="77777777" w:rsidR="000A4495" w:rsidRDefault="000A4495" w:rsidP="001E13A2">
      <w:r>
        <w:separator/>
      </w:r>
    </w:p>
  </w:footnote>
  <w:footnote w:type="continuationSeparator" w:id="0">
    <w:p w14:paraId="56935917" w14:textId="77777777" w:rsidR="000A4495" w:rsidRDefault="000A4495" w:rsidP="001E13A2">
      <w:r>
        <w:continuationSeparator/>
      </w:r>
    </w:p>
  </w:footnote>
  <w:footnote w:id="1">
    <w:p w14:paraId="7B82B9CC" w14:textId="72094D99" w:rsidR="00FE0EE8" w:rsidRDefault="00FE0EE8">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FE0EE8" w:rsidRDefault="00FE0EE8">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76B408C9" w14:textId="21003AB0" w:rsidR="00632C84" w:rsidRDefault="00632C84">
      <w:pPr>
        <w:pStyle w:val="FootnoteText"/>
      </w:pPr>
      <w:r>
        <w:rPr>
          <w:rStyle w:val="FootnoteReference"/>
        </w:rPr>
        <w:footnoteRef/>
      </w:r>
      <w:r>
        <w:t xml:space="preserve"> </w:t>
      </w:r>
      <w:bookmarkStart w:id="12" w:name="_Hlk132058778"/>
      <w:r w:rsidR="00000000">
        <w:fldChar w:fldCharType="begin"/>
      </w:r>
      <w:r w:rsidR="00000000">
        <w:instrText>HYPERLINK "https://mlsp.government.bg/proekt-bg05m9op001-1127-0001-razvitie-na-digitalnite-umeniya-komponent-1"</w:instrText>
      </w:r>
      <w:r w:rsidR="00000000">
        <w:fldChar w:fldCharType="separate"/>
      </w:r>
      <w:r w:rsidR="004F6689" w:rsidRPr="005D4E23">
        <w:rPr>
          <w:rStyle w:val="Hyperlink"/>
        </w:rPr>
        <w:t>https://mlsp.government.bg/proekt-bg05m9op001-1127-0001-razvitie-na-digitalnite-umeniya-komponent-1</w:t>
      </w:r>
      <w:r w:rsidR="00000000">
        <w:rPr>
          <w:rStyle w:val="Hyperlink"/>
        </w:rPr>
        <w:fldChar w:fldCharType="end"/>
      </w:r>
    </w:p>
    <w:bookmarkEnd w:id="12"/>
  </w:footnote>
  <w:footnote w:id="4">
    <w:p w14:paraId="1B9AB6DE" w14:textId="0EAB1341" w:rsidR="00A70C2B" w:rsidRDefault="00A70C2B">
      <w:pPr>
        <w:pStyle w:val="FootnoteText"/>
      </w:pPr>
      <w:r>
        <w:rPr>
          <w:rStyle w:val="FootnoteReference"/>
        </w:rPr>
        <w:footnoteRef/>
      </w:r>
      <w:r>
        <w:t xml:space="preserve"> </w:t>
      </w:r>
      <w:hyperlink r:id="rId3"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7C5911" w:rsidRDefault="007C5911">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6">
    <w:p w14:paraId="7049377B" w14:textId="4069CD55" w:rsidR="007C5911" w:rsidRDefault="007C5911">
      <w:pPr>
        <w:pStyle w:val="FootnoteText"/>
      </w:pPr>
      <w:r>
        <w:rPr>
          <w:rStyle w:val="FootnoteReference"/>
        </w:rPr>
        <w:footnoteRef/>
      </w:r>
      <w:r>
        <w:t xml:space="preserve"> </w:t>
      </w:r>
      <w:hyperlink r:id="rId5" w:history="1">
        <w:r w:rsidR="004F6689" w:rsidRPr="005D4E23">
          <w:rPr>
            <w:rStyle w:val="Hyperlink"/>
          </w:rPr>
          <w:t>https://mlsp.government.bg/proekt-bg05m9op001-1127-0001-razvitie-na-digitalnite-umeniya-komponent-1</w:t>
        </w:r>
      </w:hyperlink>
    </w:p>
  </w:footnote>
  <w:footnote w:id="7">
    <w:p w14:paraId="49520119" w14:textId="10D68037" w:rsidR="007C5911" w:rsidRDefault="007C5911">
      <w:pPr>
        <w:pStyle w:val="FootnoteText"/>
      </w:pPr>
      <w:r>
        <w:rPr>
          <w:rStyle w:val="FootnoteReference"/>
        </w:rPr>
        <w:footnoteRef/>
      </w:r>
      <w:r>
        <w:t xml:space="preserve"> </w:t>
      </w:r>
      <w:hyperlink r:id="rId6" w:history="1">
        <w:r w:rsidRPr="009F7713">
          <w:rPr>
            <w:rStyle w:val="Hyperlink"/>
            <w:rFonts w:ascii="Times New Roman" w:hAnsi="Times New Roman" w:cs="Times New Roman"/>
          </w:rPr>
          <w:t>https://www.bcci.bg/bulgarian/projects/BeDigital/analysisBeDigital.html</w:t>
        </w:r>
      </w:hyperlink>
    </w:p>
  </w:footnote>
  <w:footnote w:id="8">
    <w:p w14:paraId="73883048" w14:textId="2888C8DB" w:rsidR="007C5911" w:rsidRDefault="007C5911">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9">
    <w:p w14:paraId="66B3ABD5" w14:textId="75E15DB0" w:rsidR="007C5911" w:rsidRDefault="007C5911">
      <w:pPr>
        <w:pStyle w:val="FootnoteText"/>
      </w:pPr>
      <w:r>
        <w:rPr>
          <w:rStyle w:val="FootnoteReference"/>
        </w:rPr>
        <w:footnoteRef/>
      </w:r>
      <w:r>
        <w:t xml:space="preserve"> </w:t>
      </w:r>
      <w:hyperlink r:id="rId8" w:history="1">
        <w:r w:rsidRPr="009F7713">
          <w:rPr>
            <w:rStyle w:val="Hyperlink"/>
            <w:rFonts w:ascii="Times New Roman" w:hAnsi="Times New Roman" w:cs="Times New Roman"/>
          </w:rPr>
          <w:t>https://www.bcci.bg/bulgarian/projects/BeDigital/analysisBeDigital.html</w:t>
        </w:r>
      </w:hyperlink>
    </w:p>
  </w:footnote>
  <w:footnote w:id="10">
    <w:p w14:paraId="3167A2DA" w14:textId="4D09F5C2" w:rsidR="007C5911" w:rsidRDefault="007C5911">
      <w:pPr>
        <w:pStyle w:val="FootnoteText"/>
      </w:pPr>
      <w:r>
        <w:rPr>
          <w:rStyle w:val="FootnoteReference"/>
        </w:rPr>
        <w:footnoteRef/>
      </w:r>
      <w:r>
        <w:t xml:space="preserve"> </w:t>
      </w:r>
      <w:hyperlink r:id="rId9" w:history="1">
        <w:r w:rsidR="004F6689" w:rsidRPr="005D4E23">
          <w:rPr>
            <w:rStyle w:val="Hyperlink"/>
          </w:rPr>
          <w:t>https://mlsp.government.bg/proekt-bg05m9op001-1127-0001-razvitie-na-digitalnite-umeniya-komponent-1</w:t>
        </w:r>
      </w:hyperlink>
    </w:p>
  </w:footnote>
  <w:footnote w:id="11">
    <w:p w14:paraId="6EE5921D" w14:textId="1946BAB0" w:rsidR="007C5911" w:rsidRDefault="007C5911">
      <w:pPr>
        <w:pStyle w:val="FootnoteText"/>
      </w:pPr>
      <w:r>
        <w:rPr>
          <w:rStyle w:val="FootnoteReference"/>
        </w:rPr>
        <w:footnoteRef/>
      </w:r>
      <w:r>
        <w:t xml:space="preserve"> </w:t>
      </w:r>
      <w:hyperlink r:id="rId10" w:history="1">
        <w:r w:rsidR="007A06C6" w:rsidRPr="00185AAC">
          <w:rPr>
            <w:rStyle w:val="Hyperlink"/>
          </w:rPr>
          <w:t>https://mlsp.government.bg/proekt-bg05m9op001-1127-0001-razvitie-na-digitalnite-umeniya-komponent-1</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D5938"/>
    <w:multiLevelType w:val="multilevel"/>
    <w:tmpl w:val="42901E14"/>
    <w:lvl w:ilvl="0">
      <w:start w:val="3"/>
      <w:numFmt w:val="upperRoman"/>
      <w:lvlText w:val="%1."/>
      <w:lvlJc w:val="left"/>
      <w:pPr>
        <w:ind w:left="720" w:hanging="360"/>
      </w:pPr>
      <w:rPr>
        <w:rFonts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1C5091"/>
    <w:multiLevelType w:val="hybridMultilevel"/>
    <w:tmpl w:val="251E501C"/>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B4C30"/>
    <w:multiLevelType w:val="hybridMultilevel"/>
    <w:tmpl w:val="FF04E48E"/>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D6DCE"/>
    <w:multiLevelType w:val="hybridMultilevel"/>
    <w:tmpl w:val="AEE07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57A2E"/>
    <w:multiLevelType w:val="hybridMultilevel"/>
    <w:tmpl w:val="B980E35E"/>
    <w:lvl w:ilvl="0" w:tplc="3148265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287130"/>
    <w:multiLevelType w:val="hybridMultilevel"/>
    <w:tmpl w:val="2BF2501E"/>
    <w:lvl w:ilvl="0" w:tplc="0402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231B7"/>
    <w:multiLevelType w:val="hybridMultilevel"/>
    <w:tmpl w:val="CFF6CD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F73211"/>
    <w:multiLevelType w:val="hybridMultilevel"/>
    <w:tmpl w:val="FF7854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10" w15:restartNumberingAfterBreak="0">
    <w:nsid w:val="2146365B"/>
    <w:multiLevelType w:val="hybridMultilevel"/>
    <w:tmpl w:val="F32433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84758BB"/>
    <w:multiLevelType w:val="hybridMultilevel"/>
    <w:tmpl w:val="EC4A7550"/>
    <w:lvl w:ilvl="0" w:tplc="0402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CC253AA"/>
    <w:multiLevelType w:val="hybridMultilevel"/>
    <w:tmpl w:val="CA26C22A"/>
    <w:lvl w:ilvl="0" w:tplc="5F7687EC">
      <w:numFmt w:val="bullet"/>
      <w:lvlText w:val="-"/>
      <w:lvlJc w:val="left"/>
      <w:pPr>
        <w:ind w:left="720" w:hanging="360"/>
      </w:pPr>
      <w:rPr>
        <w:rFonts w:ascii="Calibri" w:eastAsia="Times New Roman" w:hAnsi="Calibri"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280210"/>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1912705"/>
    <w:multiLevelType w:val="hybridMultilevel"/>
    <w:tmpl w:val="470E5DA0"/>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5E025C"/>
    <w:multiLevelType w:val="hybridMultilevel"/>
    <w:tmpl w:val="9900132C"/>
    <w:lvl w:ilvl="0" w:tplc="5CFEDB58">
      <w:start w:val="1"/>
      <w:numFmt w:val="bullet"/>
      <w:lvlText w:val="-"/>
      <w:lvlJc w:val="left"/>
      <w:pPr>
        <w:ind w:left="720" w:hanging="360"/>
      </w:pPr>
      <w:rPr>
        <w:rFonts w:ascii="Sitka Display" w:hAnsi="Sitka Display"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30E0211"/>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5BA34E6B"/>
    <w:multiLevelType w:val="hybridMultilevel"/>
    <w:tmpl w:val="3F20F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630515"/>
    <w:multiLevelType w:val="hybridMultilevel"/>
    <w:tmpl w:val="2AE01F66"/>
    <w:lvl w:ilvl="0" w:tplc="05306228">
      <w:start w:val="1"/>
      <w:numFmt w:val="bullet"/>
      <w:lvlText w:val="-"/>
      <w:lvlJc w:val="left"/>
      <w:pPr>
        <w:ind w:left="744" w:hanging="360"/>
      </w:pPr>
      <w:rPr>
        <w:rFonts w:ascii="Calibri" w:eastAsiaTheme="minorHAnsi" w:hAnsi="Calibri" w:cs="Calibri" w:hint="default"/>
      </w:rPr>
    </w:lvl>
    <w:lvl w:ilvl="1" w:tplc="04020003" w:tentative="1">
      <w:start w:val="1"/>
      <w:numFmt w:val="bullet"/>
      <w:lvlText w:val="o"/>
      <w:lvlJc w:val="left"/>
      <w:pPr>
        <w:ind w:left="1464" w:hanging="360"/>
      </w:pPr>
      <w:rPr>
        <w:rFonts w:ascii="Courier New" w:hAnsi="Courier New" w:cs="Courier New" w:hint="default"/>
      </w:rPr>
    </w:lvl>
    <w:lvl w:ilvl="2" w:tplc="04020005" w:tentative="1">
      <w:start w:val="1"/>
      <w:numFmt w:val="bullet"/>
      <w:lvlText w:val=""/>
      <w:lvlJc w:val="left"/>
      <w:pPr>
        <w:ind w:left="2184" w:hanging="360"/>
      </w:pPr>
      <w:rPr>
        <w:rFonts w:ascii="Wingdings" w:hAnsi="Wingdings" w:hint="default"/>
      </w:rPr>
    </w:lvl>
    <w:lvl w:ilvl="3" w:tplc="04020001" w:tentative="1">
      <w:start w:val="1"/>
      <w:numFmt w:val="bullet"/>
      <w:lvlText w:val=""/>
      <w:lvlJc w:val="left"/>
      <w:pPr>
        <w:ind w:left="2904" w:hanging="360"/>
      </w:pPr>
      <w:rPr>
        <w:rFonts w:ascii="Symbol" w:hAnsi="Symbol" w:hint="default"/>
      </w:rPr>
    </w:lvl>
    <w:lvl w:ilvl="4" w:tplc="04020003" w:tentative="1">
      <w:start w:val="1"/>
      <w:numFmt w:val="bullet"/>
      <w:lvlText w:val="o"/>
      <w:lvlJc w:val="left"/>
      <w:pPr>
        <w:ind w:left="3624" w:hanging="360"/>
      </w:pPr>
      <w:rPr>
        <w:rFonts w:ascii="Courier New" w:hAnsi="Courier New" w:cs="Courier New" w:hint="default"/>
      </w:rPr>
    </w:lvl>
    <w:lvl w:ilvl="5" w:tplc="04020005" w:tentative="1">
      <w:start w:val="1"/>
      <w:numFmt w:val="bullet"/>
      <w:lvlText w:val=""/>
      <w:lvlJc w:val="left"/>
      <w:pPr>
        <w:ind w:left="4344" w:hanging="360"/>
      </w:pPr>
      <w:rPr>
        <w:rFonts w:ascii="Wingdings" w:hAnsi="Wingdings" w:hint="default"/>
      </w:rPr>
    </w:lvl>
    <w:lvl w:ilvl="6" w:tplc="04020001" w:tentative="1">
      <w:start w:val="1"/>
      <w:numFmt w:val="bullet"/>
      <w:lvlText w:val=""/>
      <w:lvlJc w:val="left"/>
      <w:pPr>
        <w:ind w:left="5064" w:hanging="360"/>
      </w:pPr>
      <w:rPr>
        <w:rFonts w:ascii="Symbol" w:hAnsi="Symbol" w:hint="default"/>
      </w:rPr>
    </w:lvl>
    <w:lvl w:ilvl="7" w:tplc="04020003" w:tentative="1">
      <w:start w:val="1"/>
      <w:numFmt w:val="bullet"/>
      <w:lvlText w:val="o"/>
      <w:lvlJc w:val="left"/>
      <w:pPr>
        <w:ind w:left="5784" w:hanging="360"/>
      </w:pPr>
      <w:rPr>
        <w:rFonts w:ascii="Courier New" w:hAnsi="Courier New" w:cs="Courier New" w:hint="default"/>
      </w:rPr>
    </w:lvl>
    <w:lvl w:ilvl="8" w:tplc="04020005" w:tentative="1">
      <w:start w:val="1"/>
      <w:numFmt w:val="bullet"/>
      <w:lvlText w:val=""/>
      <w:lvlJc w:val="left"/>
      <w:pPr>
        <w:ind w:left="6504" w:hanging="360"/>
      </w:pPr>
      <w:rPr>
        <w:rFonts w:ascii="Wingdings" w:hAnsi="Wingdings" w:hint="default"/>
      </w:rPr>
    </w:lvl>
  </w:abstractNum>
  <w:abstractNum w:abstractNumId="25" w15:restartNumberingAfterBreak="0">
    <w:nsid w:val="612929A3"/>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92057C"/>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69B22635"/>
    <w:multiLevelType w:val="hybridMultilevel"/>
    <w:tmpl w:val="E416E3AE"/>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0"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6BF55D1"/>
    <w:multiLevelType w:val="hybridMultilevel"/>
    <w:tmpl w:val="1B6ECCAE"/>
    <w:lvl w:ilvl="0" w:tplc="9CA4E37E">
      <w:start w:val="1"/>
      <w:numFmt w:val="upperRoman"/>
      <w:lvlText w:val="%1."/>
      <w:lvlJc w:val="left"/>
      <w:pPr>
        <w:ind w:left="1080" w:hanging="72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4" w15:restartNumberingAfterBreak="0">
    <w:nsid w:val="7A2D6D6F"/>
    <w:multiLevelType w:val="hybridMultilevel"/>
    <w:tmpl w:val="FC18EAD6"/>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3E2E63"/>
    <w:multiLevelType w:val="hybridMultilevel"/>
    <w:tmpl w:val="6220C104"/>
    <w:lvl w:ilvl="0" w:tplc="0402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6" w15:restartNumberingAfterBreak="0">
    <w:nsid w:val="7EAD03C8"/>
    <w:multiLevelType w:val="hybridMultilevel"/>
    <w:tmpl w:val="76806826"/>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271727">
    <w:abstractNumId w:val="16"/>
  </w:num>
  <w:num w:numId="2" w16cid:durableId="571505650">
    <w:abstractNumId w:val="6"/>
  </w:num>
  <w:num w:numId="3" w16cid:durableId="1700620941">
    <w:abstractNumId w:val="7"/>
  </w:num>
  <w:num w:numId="4" w16cid:durableId="1345472423">
    <w:abstractNumId w:val="25"/>
  </w:num>
  <w:num w:numId="5" w16cid:durableId="2062173029">
    <w:abstractNumId w:val="14"/>
  </w:num>
  <w:num w:numId="6" w16cid:durableId="1498612406">
    <w:abstractNumId w:val="21"/>
  </w:num>
  <w:num w:numId="7" w16cid:durableId="86267053">
    <w:abstractNumId w:val="23"/>
  </w:num>
  <w:num w:numId="8" w16cid:durableId="625158187">
    <w:abstractNumId w:val="22"/>
  </w:num>
  <w:num w:numId="9" w16cid:durableId="1813474689">
    <w:abstractNumId w:val="27"/>
  </w:num>
  <w:num w:numId="10" w16cid:durableId="1248928658">
    <w:abstractNumId w:val="20"/>
  </w:num>
  <w:num w:numId="11" w16cid:durableId="957224918">
    <w:abstractNumId w:val="17"/>
  </w:num>
  <w:num w:numId="12" w16cid:durableId="819807543">
    <w:abstractNumId w:val="33"/>
  </w:num>
  <w:num w:numId="13" w16cid:durableId="15740049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1107234">
    <w:abstractNumId w:val="8"/>
  </w:num>
  <w:num w:numId="15" w16cid:durableId="838882988">
    <w:abstractNumId w:val="19"/>
  </w:num>
  <w:num w:numId="16" w16cid:durableId="400176998">
    <w:abstractNumId w:val="15"/>
  </w:num>
  <w:num w:numId="17" w16cid:durableId="763191399">
    <w:abstractNumId w:val="24"/>
  </w:num>
  <w:num w:numId="18" w16cid:durableId="294021636">
    <w:abstractNumId w:val="26"/>
  </w:num>
  <w:num w:numId="19" w16cid:durableId="309330212">
    <w:abstractNumId w:val="17"/>
  </w:num>
  <w:num w:numId="20" w16cid:durableId="375862428">
    <w:abstractNumId w:val="0"/>
  </w:num>
  <w:num w:numId="21" w16cid:durableId="779225185">
    <w:abstractNumId w:val="17"/>
  </w:num>
  <w:num w:numId="22" w16cid:durableId="1609845986">
    <w:abstractNumId w:val="17"/>
  </w:num>
  <w:num w:numId="23" w16cid:durableId="1266186349">
    <w:abstractNumId w:val="17"/>
  </w:num>
  <w:num w:numId="24" w16cid:durableId="602110663">
    <w:abstractNumId w:val="17"/>
  </w:num>
  <w:num w:numId="25" w16cid:durableId="1902673492">
    <w:abstractNumId w:val="17"/>
  </w:num>
  <w:num w:numId="26" w16cid:durableId="1124152243">
    <w:abstractNumId w:val="17"/>
  </w:num>
  <w:num w:numId="27" w16cid:durableId="712538149">
    <w:abstractNumId w:val="17"/>
  </w:num>
  <w:num w:numId="28" w16cid:durableId="1526289493">
    <w:abstractNumId w:val="10"/>
  </w:num>
  <w:num w:numId="29" w16cid:durableId="2059469923">
    <w:abstractNumId w:val="11"/>
  </w:num>
  <w:num w:numId="30" w16cid:durableId="1977907853">
    <w:abstractNumId w:val="31"/>
  </w:num>
  <w:num w:numId="31" w16cid:durableId="729503374">
    <w:abstractNumId w:val="9"/>
  </w:num>
  <w:num w:numId="32" w16cid:durableId="206378039">
    <w:abstractNumId w:val="29"/>
  </w:num>
  <w:num w:numId="33" w16cid:durableId="1149009725">
    <w:abstractNumId w:val="32"/>
  </w:num>
  <w:num w:numId="34" w16cid:durableId="166794524">
    <w:abstractNumId w:val="30"/>
  </w:num>
  <w:num w:numId="35" w16cid:durableId="508064064">
    <w:abstractNumId w:val="32"/>
  </w:num>
  <w:num w:numId="36" w16cid:durableId="991829963">
    <w:abstractNumId w:val="32"/>
  </w:num>
  <w:num w:numId="37" w16cid:durableId="1175919112">
    <w:abstractNumId w:val="5"/>
  </w:num>
  <w:num w:numId="38" w16cid:durableId="593442424">
    <w:abstractNumId w:val="13"/>
  </w:num>
  <w:num w:numId="39" w16cid:durableId="1562987183">
    <w:abstractNumId w:val="1"/>
  </w:num>
  <w:num w:numId="40" w16cid:durableId="710882986">
    <w:abstractNumId w:val="12"/>
  </w:num>
  <w:num w:numId="41" w16cid:durableId="1376663466">
    <w:abstractNumId w:val="35"/>
  </w:num>
  <w:num w:numId="42" w16cid:durableId="605772359">
    <w:abstractNumId w:val="2"/>
  </w:num>
  <w:num w:numId="43" w16cid:durableId="148208584">
    <w:abstractNumId w:val="28"/>
  </w:num>
  <w:num w:numId="44" w16cid:durableId="1905140127">
    <w:abstractNumId w:val="3"/>
  </w:num>
  <w:num w:numId="45" w16cid:durableId="1203666358">
    <w:abstractNumId w:val="34"/>
  </w:num>
  <w:num w:numId="46" w16cid:durableId="895316675">
    <w:abstractNumId w:val="36"/>
  </w:num>
  <w:num w:numId="47" w16cid:durableId="139424359">
    <w:abstractNumId w:val="18"/>
  </w:num>
  <w:num w:numId="48" w16cid:durableId="12528093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10C6C"/>
    <w:rsid w:val="0002789E"/>
    <w:rsid w:val="000372DC"/>
    <w:rsid w:val="00045C27"/>
    <w:rsid w:val="00053F14"/>
    <w:rsid w:val="0006248C"/>
    <w:rsid w:val="00063246"/>
    <w:rsid w:val="00074890"/>
    <w:rsid w:val="000778FC"/>
    <w:rsid w:val="00084505"/>
    <w:rsid w:val="00090601"/>
    <w:rsid w:val="000A4495"/>
    <w:rsid w:val="000B07C2"/>
    <w:rsid w:val="000C07AA"/>
    <w:rsid w:val="000E4FA7"/>
    <w:rsid w:val="000E7F8C"/>
    <w:rsid w:val="00140A2F"/>
    <w:rsid w:val="00153336"/>
    <w:rsid w:val="00163A20"/>
    <w:rsid w:val="0016626F"/>
    <w:rsid w:val="0017769D"/>
    <w:rsid w:val="001864B5"/>
    <w:rsid w:val="001D5004"/>
    <w:rsid w:val="001E13A2"/>
    <w:rsid w:val="00200110"/>
    <w:rsid w:val="002025A6"/>
    <w:rsid w:val="0020289F"/>
    <w:rsid w:val="00205285"/>
    <w:rsid w:val="00214245"/>
    <w:rsid w:val="0021464F"/>
    <w:rsid w:val="00215721"/>
    <w:rsid w:val="00221EA0"/>
    <w:rsid w:val="00227A23"/>
    <w:rsid w:val="00227C5A"/>
    <w:rsid w:val="0023115C"/>
    <w:rsid w:val="002336B8"/>
    <w:rsid w:val="00237C1B"/>
    <w:rsid w:val="0024483C"/>
    <w:rsid w:val="00245FAE"/>
    <w:rsid w:val="00252252"/>
    <w:rsid w:val="0025412D"/>
    <w:rsid w:val="00254433"/>
    <w:rsid w:val="002600C5"/>
    <w:rsid w:val="002659F3"/>
    <w:rsid w:val="00291A01"/>
    <w:rsid w:val="002964EB"/>
    <w:rsid w:val="002A0D6A"/>
    <w:rsid w:val="002A212E"/>
    <w:rsid w:val="002A38C6"/>
    <w:rsid w:val="002A3C24"/>
    <w:rsid w:val="002D33A9"/>
    <w:rsid w:val="002D627D"/>
    <w:rsid w:val="002F5496"/>
    <w:rsid w:val="00311733"/>
    <w:rsid w:val="00313D03"/>
    <w:rsid w:val="0031671C"/>
    <w:rsid w:val="00324FE6"/>
    <w:rsid w:val="00340446"/>
    <w:rsid w:val="00345F9C"/>
    <w:rsid w:val="00351B29"/>
    <w:rsid w:val="0036026E"/>
    <w:rsid w:val="003669D9"/>
    <w:rsid w:val="003741C9"/>
    <w:rsid w:val="003A206B"/>
    <w:rsid w:val="003A6A93"/>
    <w:rsid w:val="003A7638"/>
    <w:rsid w:val="003A7B2D"/>
    <w:rsid w:val="003B3AE1"/>
    <w:rsid w:val="003C5381"/>
    <w:rsid w:val="003D3539"/>
    <w:rsid w:val="003E2D3E"/>
    <w:rsid w:val="003E679F"/>
    <w:rsid w:val="003F3EAA"/>
    <w:rsid w:val="003F6F1D"/>
    <w:rsid w:val="00407D75"/>
    <w:rsid w:val="004127CE"/>
    <w:rsid w:val="00421F22"/>
    <w:rsid w:val="00423BA9"/>
    <w:rsid w:val="00435CF4"/>
    <w:rsid w:val="00444496"/>
    <w:rsid w:val="00452485"/>
    <w:rsid w:val="00455E3A"/>
    <w:rsid w:val="00470FAD"/>
    <w:rsid w:val="00493822"/>
    <w:rsid w:val="00496A9E"/>
    <w:rsid w:val="004C4CBE"/>
    <w:rsid w:val="004F6689"/>
    <w:rsid w:val="00500F6D"/>
    <w:rsid w:val="00512F47"/>
    <w:rsid w:val="005213B2"/>
    <w:rsid w:val="00523580"/>
    <w:rsid w:val="0052450E"/>
    <w:rsid w:val="00527B59"/>
    <w:rsid w:val="00541321"/>
    <w:rsid w:val="00543927"/>
    <w:rsid w:val="005500CC"/>
    <w:rsid w:val="00557F92"/>
    <w:rsid w:val="005749CB"/>
    <w:rsid w:val="00575304"/>
    <w:rsid w:val="005831B5"/>
    <w:rsid w:val="00593365"/>
    <w:rsid w:val="005A3438"/>
    <w:rsid w:val="005A5954"/>
    <w:rsid w:val="005A5DB1"/>
    <w:rsid w:val="005B766D"/>
    <w:rsid w:val="005C53B6"/>
    <w:rsid w:val="005C7F40"/>
    <w:rsid w:val="005D308E"/>
    <w:rsid w:val="005E798D"/>
    <w:rsid w:val="005F66EF"/>
    <w:rsid w:val="00610A46"/>
    <w:rsid w:val="006203B8"/>
    <w:rsid w:val="00630360"/>
    <w:rsid w:val="00632C84"/>
    <w:rsid w:val="00673036"/>
    <w:rsid w:val="0067380D"/>
    <w:rsid w:val="0068657D"/>
    <w:rsid w:val="006921B2"/>
    <w:rsid w:val="0069343C"/>
    <w:rsid w:val="006A1823"/>
    <w:rsid w:val="006A3AF5"/>
    <w:rsid w:val="006A7824"/>
    <w:rsid w:val="006B4E60"/>
    <w:rsid w:val="006B53FD"/>
    <w:rsid w:val="006C45C6"/>
    <w:rsid w:val="006C719A"/>
    <w:rsid w:val="006C7E10"/>
    <w:rsid w:val="006D07DD"/>
    <w:rsid w:val="006D185E"/>
    <w:rsid w:val="006D1E32"/>
    <w:rsid w:val="006D3640"/>
    <w:rsid w:val="006D5AC6"/>
    <w:rsid w:val="006F273C"/>
    <w:rsid w:val="007133F5"/>
    <w:rsid w:val="00726347"/>
    <w:rsid w:val="00737CB2"/>
    <w:rsid w:val="00740B5E"/>
    <w:rsid w:val="007459BE"/>
    <w:rsid w:val="00747487"/>
    <w:rsid w:val="00752C09"/>
    <w:rsid w:val="007730FC"/>
    <w:rsid w:val="00776C3B"/>
    <w:rsid w:val="00776EC3"/>
    <w:rsid w:val="007802F9"/>
    <w:rsid w:val="0078385B"/>
    <w:rsid w:val="007877A2"/>
    <w:rsid w:val="00795F99"/>
    <w:rsid w:val="0079684E"/>
    <w:rsid w:val="007A06C6"/>
    <w:rsid w:val="007C5911"/>
    <w:rsid w:val="007F1C4A"/>
    <w:rsid w:val="00810D40"/>
    <w:rsid w:val="00814AE4"/>
    <w:rsid w:val="00815B6C"/>
    <w:rsid w:val="00826886"/>
    <w:rsid w:val="00827E51"/>
    <w:rsid w:val="008378FC"/>
    <w:rsid w:val="008426A6"/>
    <w:rsid w:val="00860697"/>
    <w:rsid w:val="008666FF"/>
    <w:rsid w:val="00881E00"/>
    <w:rsid w:val="00887D49"/>
    <w:rsid w:val="008A049B"/>
    <w:rsid w:val="008F13BD"/>
    <w:rsid w:val="008F44FF"/>
    <w:rsid w:val="008F7993"/>
    <w:rsid w:val="009025B8"/>
    <w:rsid w:val="00917029"/>
    <w:rsid w:val="00920790"/>
    <w:rsid w:val="00927CD4"/>
    <w:rsid w:val="00985B31"/>
    <w:rsid w:val="009B1368"/>
    <w:rsid w:val="009B298E"/>
    <w:rsid w:val="009B696D"/>
    <w:rsid w:val="009F28C3"/>
    <w:rsid w:val="009F3576"/>
    <w:rsid w:val="00A07108"/>
    <w:rsid w:val="00A122BC"/>
    <w:rsid w:val="00A24AD3"/>
    <w:rsid w:val="00A323D0"/>
    <w:rsid w:val="00A34C64"/>
    <w:rsid w:val="00A355E3"/>
    <w:rsid w:val="00A67BC7"/>
    <w:rsid w:val="00A70C2B"/>
    <w:rsid w:val="00A70D7B"/>
    <w:rsid w:val="00A7284A"/>
    <w:rsid w:val="00AA7EB2"/>
    <w:rsid w:val="00AC3FD2"/>
    <w:rsid w:val="00AD1258"/>
    <w:rsid w:val="00B04725"/>
    <w:rsid w:val="00B31D94"/>
    <w:rsid w:val="00B33BB4"/>
    <w:rsid w:val="00B363AF"/>
    <w:rsid w:val="00B3781F"/>
    <w:rsid w:val="00B46BCA"/>
    <w:rsid w:val="00B54045"/>
    <w:rsid w:val="00B562C2"/>
    <w:rsid w:val="00B71D91"/>
    <w:rsid w:val="00B74C7C"/>
    <w:rsid w:val="00B87029"/>
    <w:rsid w:val="00B935F3"/>
    <w:rsid w:val="00B97A52"/>
    <w:rsid w:val="00BA060B"/>
    <w:rsid w:val="00BA5A3B"/>
    <w:rsid w:val="00BC286D"/>
    <w:rsid w:val="00BE09B0"/>
    <w:rsid w:val="00BF0FB8"/>
    <w:rsid w:val="00BF3762"/>
    <w:rsid w:val="00C265EC"/>
    <w:rsid w:val="00C3332C"/>
    <w:rsid w:val="00C34650"/>
    <w:rsid w:val="00C34AA7"/>
    <w:rsid w:val="00C41C62"/>
    <w:rsid w:val="00C63128"/>
    <w:rsid w:val="00C74E66"/>
    <w:rsid w:val="00C81467"/>
    <w:rsid w:val="00C96A6C"/>
    <w:rsid w:val="00CB31F0"/>
    <w:rsid w:val="00CD1C6E"/>
    <w:rsid w:val="00CD2D8A"/>
    <w:rsid w:val="00CE5A42"/>
    <w:rsid w:val="00CF5BF7"/>
    <w:rsid w:val="00D20AE3"/>
    <w:rsid w:val="00D25DEA"/>
    <w:rsid w:val="00D277E8"/>
    <w:rsid w:val="00D4731F"/>
    <w:rsid w:val="00D5412E"/>
    <w:rsid w:val="00D57BFD"/>
    <w:rsid w:val="00D86A63"/>
    <w:rsid w:val="00D92F01"/>
    <w:rsid w:val="00DA0199"/>
    <w:rsid w:val="00DA26D7"/>
    <w:rsid w:val="00DA6399"/>
    <w:rsid w:val="00DB37EC"/>
    <w:rsid w:val="00DB4445"/>
    <w:rsid w:val="00DB540E"/>
    <w:rsid w:val="00DE4A3E"/>
    <w:rsid w:val="00DE73B1"/>
    <w:rsid w:val="00DF4DCE"/>
    <w:rsid w:val="00E00969"/>
    <w:rsid w:val="00E00C5D"/>
    <w:rsid w:val="00E06158"/>
    <w:rsid w:val="00E114B4"/>
    <w:rsid w:val="00E219CC"/>
    <w:rsid w:val="00E219E3"/>
    <w:rsid w:val="00E22572"/>
    <w:rsid w:val="00E252E9"/>
    <w:rsid w:val="00E37CB3"/>
    <w:rsid w:val="00E50B5D"/>
    <w:rsid w:val="00E60B1D"/>
    <w:rsid w:val="00E63725"/>
    <w:rsid w:val="00E7324D"/>
    <w:rsid w:val="00E9524C"/>
    <w:rsid w:val="00E9623D"/>
    <w:rsid w:val="00EA1B57"/>
    <w:rsid w:val="00EB7E07"/>
    <w:rsid w:val="00ED2419"/>
    <w:rsid w:val="00ED2796"/>
    <w:rsid w:val="00EF4477"/>
    <w:rsid w:val="00F0057A"/>
    <w:rsid w:val="00F3149E"/>
    <w:rsid w:val="00F314B2"/>
    <w:rsid w:val="00F362DD"/>
    <w:rsid w:val="00F36358"/>
    <w:rsid w:val="00F630AA"/>
    <w:rsid w:val="00F67DB2"/>
    <w:rsid w:val="00F77C18"/>
    <w:rsid w:val="00F842D1"/>
    <w:rsid w:val="00F84AEE"/>
    <w:rsid w:val="00F9487B"/>
    <w:rsid w:val="00F979D6"/>
    <w:rsid w:val="00FA0317"/>
    <w:rsid w:val="00FA51AD"/>
    <w:rsid w:val="00FA53C8"/>
    <w:rsid w:val="00FA5EF8"/>
    <w:rsid w:val="00FA73BF"/>
    <w:rsid w:val="00FB344C"/>
    <w:rsid w:val="00FB494D"/>
    <w:rsid w:val="00FC082D"/>
    <w:rsid w:val="00FE0EE8"/>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3C8"/>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33"/>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34"/>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10"/>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semiHidden/>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semiHidden/>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802F9"/>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A5EF8"/>
    <w:rPr>
      <w:color w:val="954F72" w:themeColor="followedHyperlink"/>
      <w:u w:val="single"/>
    </w:rPr>
  </w:style>
  <w:style w:type="character" w:styleId="UnresolvedMention">
    <w:name w:val="Unresolved Mention"/>
    <w:basedOn w:val="DefaultParagraphFont"/>
    <w:uiPriority w:val="99"/>
    <w:semiHidden/>
    <w:unhideWhenUsed/>
    <w:rsid w:val="00FA5EF8"/>
    <w:rPr>
      <w:color w:val="605E5C"/>
      <w:shd w:val="clear" w:color="auto" w:fill="E1DFDD"/>
    </w:rPr>
  </w:style>
  <w:style w:type="paragraph" w:styleId="TableofFigures">
    <w:name w:val="table of figures"/>
    <w:basedOn w:val="Normal"/>
    <w:next w:val="Normal"/>
    <w:uiPriority w:val="99"/>
    <w:unhideWhenUsed/>
    <w:rsid w:val="00C33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analysisBeDigital.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analysisBeDigital.html" TargetMode="External"/><Relationship Id="rId5" Type="http://schemas.openxmlformats.org/officeDocument/2006/relationships/webSettings" Target="webSettings.xml"/><Relationship Id="rId15" Type="http://schemas.openxmlformats.org/officeDocument/2006/relationships/hyperlink" Target="https://mlsp.government.bg/proekt-bg05m9op001-1127-0001-razvitie-na-digitalnite-umeniya-komponent-1"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cci.bg/bulgarian/projects/BeDigital/analysisBeDigital.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cci.bg/bulgarian/projects/BeDigital/analysisBeDigital.html" TargetMode="External"/><Relationship Id="rId3" Type="http://schemas.openxmlformats.org/officeDocument/2006/relationships/hyperlink" Target="https://www.bcci.bg/bulgarian/projects/BeDigital/analysisBeDigital.html"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www.bcci.bg/bulgarian/projects/BeDigital/analysisBeDigital.html" TargetMode="External"/><Relationship Id="rId5" Type="http://schemas.openxmlformats.org/officeDocument/2006/relationships/hyperlink" Target="https://mlsp.government.bg/proekt-bg05m9op001-1127-0001-razvitie-na-digitalnite-umeniya-komponent-1" TargetMode="External"/><Relationship Id="rId10" Type="http://schemas.openxmlformats.org/officeDocument/2006/relationships/hyperlink" Target="https://mlsp.government.bg/proekt-bg05m9op001-1127-0001-razvitie-na-digitalnite-umeniya-komponent-1"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mlsp.government.bg/proekt-bg05m9op001-1127-0001-razvitie-na-digitalnite-umeniya-komponen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01419-441D-4028-BFF5-CCA9F5457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4522</Words>
  <Characters>25777</Characters>
  <Application>Microsoft Office Word</Application>
  <DocSecurity>0</DocSecurity>
  <Lines>214</Lines>
  <Paragraphs>60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10</cp:revision>
  <cp:lastPrinted>2023-02-21T17:50:00Z</cp:lastPrinted>
  <dcterms:created xsi:type="dcterms:W3CDTF">2023-04-06T17:34:00Z</dcterms:created>
  <dcterms:modified xsi:type="dcterms:W3CDTF">2023-04-10T19:46:00Z</dcterms:modified>
</cp:coreProperties>
</file>